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7494" w:rsidRPr="00A60380" w:rsidRDefault="00A27494" w:rsidP="00A27494">
      <w:pPr>
        <w:pStyle w:val="Header"/>
        <w:tabs>
          <w:tab w:val="clear" w:pos="4536"/>
        </w:tabs>
        <w:rPr>
          <w:lang w:val="de-DE"/>
        </w:rPr>
      </w:pPr>
      <w:bookmarkStart w:id="0" w:name="OLE_LINK1"/>
      <w:r w:rsidRPr="00A60380">
        <w:rPr>
          <w:lang w:val="de-DE"/>
        </w:rPr>
        <w:t>3GPP TSG-RAN WG1#</w:t>
      </w:r>
      <w:r w:rsidR="00A75CD0">
        <w:rPr>
          <w:lang w:val="de-DE"/>
        </w:rPr>
        <w:t>86</w:t>
      </w:r>
      <w:r w:rsidR="00866706">
        <w:rPr>
          <w:lang w:val="de-DE"/>
        </w:rPr>
        <w:t>bis</w:t>
      </w:r>
      <w:r w:rsidRPr="00A60380">
        <w:rPr>
          <w:lang w:val="de-DE"/>
        </w:rPr>
        <w:tab/>
      </w:r>
      <w:r w:rsidR="00721F60" w:rsidRPr="00721F60">
        <w:rPr>
          <w:lang w:val="de-DE"/>
        </w:rPr>
        <w:t>R1-1609861</w:t>
      </w:r>
    </w:p>
    <w:bookmarkEnd w:id="0"/>
    <w:p w:rsidR="00A27494" w:rsidRPr="00067A4F" w:rsidRDefault="00866706" w:rsidP="00A27494">
      <w:pPr>
        <w:pStyle w:val="Header"/>
      </w:pPr>
      <w:r w:rsidRPr="00866706">
        <w:t>Lisbon, Portugal, 10th - 14th October 2016</w:t>
      </w:r>
    </w:p>
    <w:p w:rsidR="004D4B4A" w:rsidRPr="00067A4F" w:rsidRDefault="004D4B4A" w:rsidP="00EA7BAE">
      <w:pPr>
        <w:pStyle w:val="Header"/>
      </w:pPr>
    </w:p>
    <w:p w:rsidR="00EA7BAE" w:rsidRPr="009D2B97" w:rsidRDefault="00EA7BAE" w:rsidP="00EA7BAE">
      <w:pPr>
        <w:pStyle w:val="Header"/>
        <w:tabs>
          <w:tab w:val="clear" w:pos="4536"/>
          <w:tab w:val="left" w:pos="1800"/>
        </w:tabs>
        <w:ind w:left="1800" w:hanging="1800"/>
      </w:pPr>
      <w:r w:rsidRPr="009D2B97">
        <w:t>Source:</w:t>
      </w:r>
      <w:r w:rsidRPr="009D2B97">
        <w:tab/>
        <w:t>Ericsson</w:t>
      </w:r>
    </w:p>
    <w:p w:rsidR="00EA7BAE" w:rsidRPr="001D2394" w:rsidRDefault="00EA7BAE" w:rsidP="00EA7BAE">
      <w:pPr>
        <w:pStyle w:val="Header"/>
        <w:tabs>
          <w:tab w:val="clear" w:pos="4536"/>
          <w:tab w:val="left" w:pos="1800"/>
        </w:tabs>
      </w:pPr>
      <w:r w:rsidRPr="009D2B97">
        <w:t>Title:</w:t>
      </w:r>
      <w:bookmarkStart w:id="1" w:name="Title"/>
      <w:bookmarkEnd w:id="1"/>
      <w:r w:rsidRPr="009D2B97">
        <w:tab/>
      </w:r>
      <w:r w:rsidR="00034600">
        <w:t>Details o</w:t>
      </w:r>
      <w:r w:rsidR="00034600" w:rsidRPr="00034600">
        <w:t>f Semi-Open Loop Transmission</w:t>
      </w:r>
    </w:p>
    <w:p w:rsidR="004E3F86" w:rsidRPr="00067A4F" w:rsidRDefault="00EA7BAE" w:rsidP="00F508D1">
      <w:pPr>
        <w:pStyle w:val="Header"/>
        <w:tabs>
          <w:tab w:val="clear" w:pos="4536"/>
          <w:tab w:val="clear" w:pos="9072"/>
          <w:tab w:val="left" w:pos="1800"/>
          <w:tab w:val="center" w:pos="4703"/>
        </w:tabs>
      </w:pPr>
      <w:r w:rsidRPr="00067A4F">
        <w:t>Agenda Item:</w:t>
      </w:r>
      <w:bookmarkStart w:id="2" w:name="Source"/>
      <w:bookmarkEnd w:id="2"/>
      <w:r w:rsidRPr="00067A4F">
        <w:tab/>
      </w:r>
      <w:r w:rsidR="00034600">
        <w:t>7.2.2.2</w:t>
      </w:r>
    </w:p>
    <w:p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rsidR="00795DB8" w:rsidRPr="009D2B97" w:rsidRDefault="00795DB8" w:rsidP="00EA7BAE">
      <w:pPr>
        <w:pBdr>
          <w:bottom w:val="single" w:sz="4" w:space="1" w:color="auto"/>
        </w:pBdr>
        <w:tabs>
          <w:tab w:val="left" w:pos="2552"/>
        </w:tabs>
      </w:pPr>
    </w:p>
    <w:p w:rsidR="004E3F86" w:rsidRDefault="00AF1102" w:rsidP="00A60380">
      <w:pPr>
        <w:pStyle w:val="Heading1"/>
      </w:pPr>
      <w:r w:rsidRPr="003178F4">
        <w:t>Introduction</w:t>
      </w:r>
    </w:p>
    <w:p w:rsidR="00963D3A" w:rsidRDefault="00963D3A" w:rsidP="00963D3A">
      <w:pPr>
        <w:pStyle w:val="BodyText"/>
      </w:pPr>
      <w:r>
        <w:t>In RAN1#86, the high level structure for semi-open loop transmission was agreed:</w:t>
      </w:r>
    </w:p>
    <w:p w:rsidR="00963D3A" w:rsidRDefault="00963D3A" w:rsidP="00963D3A">
      <w:pPr>
        <w:ind w:left="360"/>
        <w:rPr>
          <w:b/>
          <w:u w:val="single"/>
        </w:rPr>
      </w:pPr>
      <w:r>
        <w:rPr>
          <w:b/>
          <w:highlight w:val="green"/>
          <w:u w:val="single"/>
        </w:rPr>
        <w:t>Agreement</w:t>
      </w:r>
      <w:r>
        <w:rPr>
          <w:b/>
          <w:u w:val="single"/>
        </w:rPr>
        <w:t>:</w:t>
      </w:r>
    </w:p>
    <w:p w:rsidR="00963D3A" w:rsidRDefault="00963D3A" w:rsidP="00963D3A">
      <w:pPr>
        <w:numPr>
          <w:ilvl w:val="0"/>
          <w:numId w:val="15"/>
        </w:numPr>
        <w:tabs>
          <w:tab w:val="clear" w:pos="720"/>
          <w:tab w:val="num" w:pos="1080"/>
        </w:tabs>
        <w:ind w:left="1080"/>
      </w:pPr>
      <w:r>
        <w:t xml:space="preserve">Support both CLASS A and CLASS B with K≥1 CSI-RS resources for the </w:t>
      </w:r>
      <w:proofErr w:type="spellStart"/>
      <w:r>
        <w:t>eMIMO</w:t>
      </w:r>
      <w:proofErr w:type="spellEnd"/>
      <w:r>
        <w:t>-Type of semi-open-loop</w:t>
      </w:r>
    </w:p>
    <w:p w:rsidR="00963D3A" w:rsidRDefault="00963D3A" w:rsidP="00963D3A">
      <w:pPr>
        <w:numPr>
          <w:ilvl w:val="1"/>
          <w:numId w:val="15"/>
        </w:numPr>
        <w:tabs>
          <w:tab w:val="clear" w:pos="1440"/>
          <w:tab w:val="num" w:pos="1800"/>
        </w:tabs>
        <w:ind w:left="1800"/>
      </w:pPr>
      <w:r>
        <w:t>For dual-stage co</w:t>
      </w:r>
      <w:bookmarkStart w:id="4" w:name="_GoBack"/>
      <w:bookmarkEnd w:id="4"/>
      <w:r>
        <w:t xml:space="preserve">debook, </w:t>
      </w:r>
    </w:p>
    <w:p w:rsidR="00963D3A" w:rsidRDefault="00963D3A" w:rsidP="00963D3A">
      <w:pPr>
        <w:numPr>
          <w:ilvl w:val="2"/>
          <w:numId w:val="15"/>
        </w:numPr>
        <w:tabs>
          <w:tab w:val="clear" w:pos="2160"/>
          <w:tab w:val="num" w:pos="2520"/>
        </w:tabs>
        <w:ind w:left="2520"/>
      </w:pPr>
      <w:r>
        <w:t>RI, i</w:t>
      </w:r>
      <w:r>
        <w:rPr>
          <w:vertAlign w:val="subscript"/>
        </w:rPr>
        <w:t>1</w:t>
      </w:r>
      <w:r>
        <w:t xml:space="preserve"> and CQI reporting is supported for {CLASS A} and {CLASS B with K=1 and 8Tx/alternate 4Tx codebooks}</w:t>
      </w:r>
    </w:p>
    <w:p w:rsidR="00963D3A" w:rsidRDefault="00963D3A" w:rsidP="00963D3A">
      <w:pPr>
        <w:numPr>
          <w:ilvl w:val="3"/>
          <w:numId w:val="15"/>
        </w:numPr>
        <w:tabs>
          <w:tab w:val="clear" w:pos="2880"/>
          <w:tab w:val="num" w:pos="3240"/>
        </w:tabs>
        <w:ind w:left="3240"/>
      </w:pPr>
      <w:r>
        <w:t>FFS: reporting i11 and/or i12 for Class A codebooks</w:t>
      </w:r>
    </w:p>
    <w:p w:rsidR="00963D3A" w:rsidRDefault="00963D3A" w:rsidP="00963D3A">
      <w:pPr>
        <w:numPr>
          <w:ilvl w:val="2"/>
          <w:numId w:val="15"/>
        </w:numPr>
        <w:tabs>
          <w:tab w:val="clear" w:pos="2160"/>
          <w:tab w:val="num" w:pos="2520"/>
        </w:tabs>
        <w:ind w:left="2520"/>
      </w:pPr>
      <w:r>
        <w:t>CRI, RI, i</w:t>
      </w:r>
      <w:r>
        <w:rPr>
          <w:vertAlign w:val="subscript"/>
        </w:rPr>
        <w:t>1</w:t>
      </w:r>
      <w:r>
        <w:t xml:space="preserve"> and CQI reporting is supported for CLASS B with K&gt;1</w:t>
      </w:r>
    </w:p>
    <w:p w:rsidR="00963D3A" w:rsidRDefault="00963D3A" w:rsidP="00963D3A">
      <w:pPr>
        <w:numPr>
          <w:ilvl w:val="2"/>
          <w:numId w:val="15"/>
        </w:numPr>
        <w:tabs>
          <w:tab w:val="clear" w:pos="2160"/>
          <w:tab w:val="num" w:pos="2520"/>
        </w:tabs>
        <w:ind w:left="2520"/>
      </w:pPr>
      <w:r>
        <w:t>FFS: reporting i1 and subsampled i2</w:t>
      </w:r>
    </w:p>
    <w:p w:rsidR="00963D3A" w:rsidRDefault="00963D3A" w:rsidP="00963D3A">
      <w:pPr>
        <w:numPr>
          <w:ilvl w:val="2"/>
          <w:numId w:val="15"/>
        </w:numPr>
        <w:tabs>
          <w:tab w:val="clear" w:pos="2160"/>
          <w:tab w:val="num" w:pos="2520"/>
        </w:tabs>
        <w:ind w:left="2520"/>
      </w:pPr>
      <w:r>
        <w:t xml:space="preserve">FFS: Hybrid CSI with semi-open-loop </w:t>
      </w:r>
    </w:p>
    <w:p w:rsidR="00963D3A" w:rsidRDefault="00963D3A" w:rsidP="00963D3A">
      <w:pPr>
        <w:numPr>
          <w:ilvl w:val="2"/>
          <w:numId w:val="15"/>
        </w:numPr>
        <w:tabs>
          <w:tab w:val="clear" w:pos="2160"/>
          <w:tab w:val="num" w:pos="2520"/>
        </w:tabs>
        <w:ind w:left="2520"/>
      </w:pPr>
      <w:r>
        <w:t>FFS: Reporting multiple CRIs for CLASS B K&gt;1</w:t>
      </w:r>
    </w:p>
    <w:p w:rsidR="00963D3A" w:rsidRDefault="00963D3A" w:rsidP="00963D3A">
      <w:pPr>
        <w:numPr>
          <w:ilvl w:val="1"/>
          <w:numId w:val="15"/>
        </w:numPr>
        <w:tabs>
          <w:tab w:val="clear" w:pos="1440"/>
          <w:tab w:val="num" w:pos="1800"/>
        </w:tabs>
        <w:ind w:left="1800"/>
      </w:pPr>
      <w:r>
        <w:t>For single-stage codebook with 2 and 4 ports (CLASS B with K&gt;1), CRI, RI and CQI are reported</w:t>
      </w:r>
    </w:p>
    <w:p w:rsidR="00963D3A" w:rsidRDefault="00963D3A" w:rsidP="00963D3A">
      <w:pPr>
        <w:numPr>
          <w:ilvl w:val="1"/>
          <w:numId w:val="15"/>
        </w:numPr>
        <w:tabs>
          <w:tab w:val="clear" w:pos="1440"/>
          <w:tab w:val="num" w:pos="1800"/>
        </w:tabs>
        <w:ind w:left="1800"/>
      </w:pPr>
      <w:r>
        <w:t>For single-stage codebook with 2 and 4 ports (CLASS B with K=1), RI and CQI are reported</w:t>
      </w:r>
    </w:p>
    <w:p w:rsidR="00963D3A" w:rsidRDefault="00963D3A" w:rsidP="00963D3A">
      <w:pPr>
        <w:numPr>
          <w:ilvl w:val="0"/>
          <w:numId w:val="15"/>
        </w:numPr>
        <w:tabs>
          <w:tab w:val="clear" w:pos="720"/>
          <w:tab w:val="num" w:pos="1080"/>
        </w:tabs>
        <w:ind w:left="1080"/>
      </w:pPr>
      <w:r>
        <w:t>Support RE level transmitter operation on PDSCH for both CSI reporting and PDSCH transmission</w:t>
      </w:r>
    </w:p>
    <w:p w:rsidR="00963D3A" w:rsidRDefault="00963D3A" w:rsidP="00963D3A">
      <w:pPr>
        <w:numPr>
          <w:ilvl w:val="1"/>
          <w:numId w:val="15"/>
        </w:numPr>
        <w:tabs>
          <w:tab w:val="clear" w:pos="1440"/>
          <w:tab w:val="num" w:pos="1800"/>
        </w:tabs>
        <w:ind w:left="1800"/>
      </w:pPr>
      <w:r>
        <w:t>Down selection from the following transmission schemes in RAN1#86bis, including possible combination</w:t>
      </w:r>
    </w:p>
    <w:p w:rsidR="00963D3A" w:rsidRDefault="00963D3A" w:rsidP="00963D3A">
      <w:pPr>
        <w:numPr>
          <w:ilvl w:val="2"/>
          <w:numId w:val="15"/>
        </w:numPr>
        <w:tabs>
          <w:tab w:val="clear" w:pos="2160"/>
          <w:tab w:val="num" w:pos="2520"/>
        </w:tabs>
        <w:ind w:left="2520"/>
      </w:pPr>
      <w:r>
        <w:t>Precoder cycling</w:t>
      </w:r>
    </w:p>
    <w:p w:rsidR="00963D3A" w:rsidRDefault="00963D3A" w:rsidP="00963D3A">
      <w:pPr>
        <w:numPr>
          <w:ilvl w:val="2"/>
          <w:numId w:val="15"/>
        </w:numPr>
        <w:tabs>
          <w:tab w:val="clear" w:pos="2160"/>
          <w:tab w:val="num" w:pos="2520"/>
        </w:tabs>
        <w:ind w:left="2520"/>
      </w:pPr>
      <w:proofErr w:type="spellStart"/>
      <w:r>
        <w:t>Tx</w:t>
      </w:r>
      <w:proofErr w:type="spellEnd"/>
      <w:r>
        <w:t xml:space="preserve"> diversity </w:t>
      </w:r>
    </w:p>
    <w:p w:rsidR="00963D3A" w:rsidRDefault="00963D3A" w:rsidP="00963D3A">
      <w:pPr>
        <w:numPr>
          <w:ilvl w:val="2"/>
          <w:numId w:val="15"/>
        </w:numPr>
        <w:tabs>
          <w:tab w:val="clear" w:pos="2160"/>
          <w:tab w:val="num" w:pos="2520"/>
        </w:tabs>
        <w:ind w:left="2520"/>
      </w:pPr>
      <w:r>
        <w:t>LD-CDD</w:t>
      </w:r>
    </w:p>
    <w:p w:rsidR="00963D3A" w:rsidRDefault="00963D3A" w:rsidP="008B5850">
      <w:pPr>
        <w:numPr>
          <w:ilvl w:val="2"/>
          <w:numId w:val="15"/>
        </w:numPr>
        <w:tabs>
          <w:tab w:val="clear" w:pos="2160"/>
          <w:tab w:val="num" w:pos="2520"/>
        </w:tabs>
        <w:spacing w:after="120"/>
        <w:ind w:left="2520"/>
      </w:pPr>
      <w:r>
        <w:t>Layer Permutation</w:t>
      </w:r>
    </w:p>
    <w:p w:rsidR="00963D3A" w:rsidRPr="00963D3A" w:rsidRDefault="00963D3A" w:rsidP="00963D3A">
      <w:pPr>
        <w:pStyle w:val="BodyText"/>
      </w:pPr>
      <w:r>
        <w:t xml:space="preserve">While the needed CSI feedback parameters and the set of </w:t>
      </w:r>
      <w:r w:rsidR="004D7657">
        <w:t xml:space="preserve">potential </w:t>
      </w:r>
      <w:r>
        <w:t xml:space="preserve">schemes are relatively clear, there are a number of miscellaneous open issues, including those identified in the FFS points above.  This contribution considers these open issues, </w:t>
      </w:r>
      <w:r w:rsidR="008B5850">
        <w:t>proposing how they can be resolved.</w:t>
      </w:r>
    </w:p>
    <w:p w:rsidR="008B5850" w:rsidRDefault="001C1410" w:rsidP="00C616E2">
      <w:pPr>
        <w:pStyle w:val="Heading1"/>
        <w:rPr>
          <w:lang w:eastAsia="ja-JP"/>
        </w:rPr>
      </w:pPr>
      <w:bookmarkStart w:id="5" w:name="_Ref426729914"/>
      <w:r>
        <w:rPr>
          <w:lang w:eastAsia="ja-JP"/>
        </w:rPr>
        <w:t>Discussion</w:t>
      </w:r>
    </w:p>
    <w:p w:rsidR="00626D3E" w:rsidRPr="00626D3E" w:rsidRDefault="00626D3E" w:rsidP="00626D3E">
      <w:pPr>
        <w:pStyle w:val="BodyText"/>
        <w:rPr>
          <w:lang w:eastAsia="ja-JP"/>
        </w:rPr>
      </w:pPr>
      <w:r>
        <w:rPr>
          <w:lang w:eastAsia="ja-JP"/>
        </w:rPr>
        <w:t>The open issues include:</w:t>
      </w:r>
    </w:p>
    <w:p w:rsidR="00FA0651" w:rsidRPr="00A965AF" w:rsidRDefault="00FA0651" w:rsidP="00FA0651">
      <w:pPr>
        <w:pStyle w:val="ListParagraph"/>
        <w:keepNext/>
        <w:numPr>
          <w:ilvl w:val="0"/>
          <w:numId w:val="16"/>
        </w:numPr>
        <w:rPr>
          <w:rFonts w:ascii="Times New Roman" w:hAnsi="Times New Roman" w:cs="Times New Roman"/>
          <w:lang w:eastAsia="ja-JP"/>
        </w:rPr>
      </w:pPr>
      <w:r w:rsidRPr="00A965AF">
        <w:rPr>
          <w:rFonts w:ascii="Times New Roman" w:hAnsi="Times New Roman" w:cs="Times New Roman"/>
        </w:rPr>
        <w:t xml:space="preserve">Hybrid CSI </w:t>
      </w:r>
      <w:r w:rsidR="00626D3E" w:rsidRPr="00A965AF">
        <w:rPr>
          <w:rFonts w:ascii="Times New Roman" w:hAnsi="Times New Roman" w:cs="Times New Roman"/>
        </w:rPr>
        <w:t xml:space="preserve">operation </w:t>
      </w:r>
      <w:r w:rsidRPr="00A965AF">
        <w:rPr>
          <w:rFonts w:ascii="Times New Roman" w:hAnsi="Times New Roman" w:cs="Times New Roman"/>
        </w:rPr>
        <w:t>with semi-open-loop</w:t>
      </w:r>
    </w:p>
    <w:p w:rsidR="00FA0651" w:rsidRDefault="00FA0651" w:rsidP="00FA0651">
      <w:pPr>
        <w:ind w:left="360"/>
        <w:rPr>
          <w:lang w:eastAsia="ja-JP"/>
        </w:rPr>
      </w:pPr>
      <w:r>
        <w:rPr>
          <w:lang w:eastAsia="ja-JP"/>
        </w:rPr>
        <w:t>Hybrid and semi-open loop CSI reporting seems to be a natural combination, since PMI is reported infrequently in both modes.  However, having additional CSI reporting payloads specifically to support the combination of hybrid and semi-open loop operation on top of those needed for either hybrid or semi-open loop does not seem warranted.  Consequently, Hybrid CSI reporting with semi-open loop should be supported only with CSI reporting payloads available in either hybrid or semi-open loop operation.</w:t>
      </w:r>
    </w:p>
    <w:p w:rsidR="00FA0651" w:rsidRDefault="00FA0651" w:rsidP="00FA0651">
      <w:pPr>
        <w:ind w:left="360"/>
        <w:rPr>
          <w:lang w:eastAsia="ja-JP"/>
        </w:rPr>
      </w:pPr>
    </w:p>
    <w:p w:rsidR="00116C1D" w:rsidRPr="00A965AF" w:rsidRDefault="008B4258" w:rsidP="00116C1D">
      <w:pPr>
        <w:pStyle w:val="ListParagraph"/>
        <w:numPr>
          <w:ilvl w:val="0"/>
          <w:numId w:val="16"/>
        </w:numPr>
        <w:rPr>
          <w:rFonts w:ascii="Times New Roman" w:hAnsi="Times New Roman" w:cs="Times New Roman"/>
          <w:lang w:eastAsia="ja-JP"/>
        </w:rPr>
      </w:pPr>
      <w:r w:rsidRPr="00A965AF">
        <w:rPr>
          <w:rFonts w:ascii="Times New Roman" w:hAnsi="Times New Roman" w:cs="Times New Roman"/>
          <w:lang w:eastAsia="ja-JP"/>
        </w:rPr>
        <w:t xml:space="preserve">PRG </w:t>
      </w:r>
      <w:r w:rsidR="00765648" w:rsidRPr="00A965AF">
        <w:rPr>
          <w:rFonts w:ascii="Times New Roman" w:hAnsi="Times New Roman" w:cs="Times New Roman"/>
          <w:lang w:eastAsia="ja-JP"/>
        </w:rPr>
        <w:t>size for DMRS</w:t>
      </w:r>
    </w:p>
    <w:p w:rsidR="008B4258" w:rsidRDefault="00116C1D" w:rsidP="00765648">
      <w:pPr>
        <w:ind w:left="360"/>
        <w:rPr>
          <w:lang w:eastAsia="ja-JP"/>
        </w:rPr>
      </w:pPr>
      <w:r>
        <w:rPr>
          <w:lang w:eastAsia="ja-JP"/>
        </w:rPr>
        <w:t xml:space="preserve">Since RE level transmission is supported on PDSCH, some semi-open loop schemes may cause different REs in a PRB to experience different effective channels.   </w:t>
      </w:r>
      <w:r w:rsidR="008B4258">
        <w:rPr>
          <w:lang w:eastAsia="ja-JP"/>
        </w:rPr>
        <w:t xml:space="preserve">In particular, rank 1 transmit diversity schemes require two or more DMRS ports.  This increased number of DMRS ports results in a loss of DMRS SINR as compared to rank 1 closed loop transmission.  Therefore, </w:t>
      </w:r>
      <w:r>
        <w:rPr>
          <w:lang w:eastAsia="ja-JP"/>
        </w:rPr>
        <w:t xml:space="preserve">it may be of interest to increase PRG </w:t>
      </w:r>
      <w:r w:rsidR="008B4258">
        <w:rPr>
          <w:lang w:eastAsia="ja-JP"/>
        </w:rPr>
        <w:t xml:space="preserve">bundling </w:t>
      </w:r>
      <w:r>
        <w:rPr>
          <w:lang w:eastAsia="ja-JP"/>
        </w:rPr>
        <w:t xml:space="preserve">size for DMRS to </w:t>
      </w:r>
      <w:r w:rsidR="008B4258">
        <w:rPr>
          <w:lang w:eastAsia="ja-JP"/>
        </w:rPr>
        <w:t>compensate for the lost SINR.</w:t>
      </w:r>
    </w:p>
    <w:p w:rsidR="008B4258" w:rsidRDefault="008B4258" w:rsidP="00765648">
      <w:pPr>
        <w:ind w:left="360"/>
        <w:rPr>
          <w:lang w:eastAsia="ja-JP"/>
        </w:rPr>
      </w:pPr>
    </w:p>
    <w:p w:rsidR="008B4258" w:rsidRDefault="008B4258" w:rsidP="00544307">
      <w:pPr>
        <w:spacing w:after="120"/>
        <w:ind w:left="360"/>
        <w:rPr>
          <w:lang w:eastAsia="ja-JP"/>
        </w:rPr>
      </w:pPr>
      <w:r>
        <w:rPr>
          <w:lang w:eastAsia="ja-JP"/>
        </w:rPr>
        <w:lastRenderedPageBreak/>
        <w:t xml:space="preserve">Increased PRG size may at first seem like it has no cost, since per-subband PMI feedback may have little benefit.  However, </w:t>
      </w:r>
      <w:r w:rsidR="00B534D3">
        <w:rPr>
          <w:lang w:eastAsia="ja-JP"/>
        </w:rPr>
        <w:t>increasing PRG sizes restricts the ability of eNB to select the beams used in semi-OL operation</w:t>
      </w:r>
      <w:r w:rsidR="00A004BD">
        <w:rPr>
          <w:lang w:eastAsia="ja-JP"/>
        </w:rPr>
        <w:t xml:space="preserve"> and to cycle those beams transparently to the UE</w:t>
      </w:r>
      <w:r w:rsidR="00B534D3">
        <w:rPr>
          <w:lang w:eastAsia="ja-JP"/>
        </w:rPr>
        <w:t xml:space="preserve">.  Furthermore, UE channel estimators must be more complex, </w:t>
      </w:r>
      <w:r w:rsidR="00B576BC">
        <w:rPr>
          <w:lang w:eastAsia="ja-JP"/>
        </w:rPr>
        <w:t xml:space="preserve">jointly estimating the channel over more PRBs, and </w:t>
      </w:r>
      <w:r w:rsidR="00B534D3">
        <w:rPr>
          <w:lang w:eastAsia="ja-JP"/>
        </w:rPr>
        <w:t xml:space="preserve">supporting </w:t>
      </w:r>
      <w:r w:rsidR="00B576BC">
        <w:rPr>
          <w:lang w:eastAsia="ja-JP"/>
        </w:rPr>
        <w:t xml:space="preserve">more channel estimation configurations. </w:t>
      </w:r>
      <w:r w:rsidR="00A004BD">
        <w:rPr>
          <w:lang w:eastAsia="ja-JP"/>
        </w:rPr>
        <w:t xml:space="preserve"> Significant DMRS SINR gains are not necessarily guaranteed from increased PRG sizes, as this is a function of the amount of delay spread in the channel.  Since Rel-14 semi-open loop scenarios where there are gains are those where high speed is used, designs need to take into account the relatively large delay spread channels that can be found in </w:t>
      </w:r>
      <w:proofErr w:type="spellStart"/>
      <w:r w:rsidR="00A004BD">
        <w:rPr>
          <w:lang w:eastAsia="ja-JP"/>
        </w:rPr>
        <w:t>macrocells</w:t>
      </w:r>
      <w:proofErr w:type="spellEnd"/>
      <w:r w:rsidR="00A004BD">
        <w:rPr>
          <w:lang w:eastAsia="ja-JP"/>
        </w:rPr>
        <w:t>.  Consequently, increase</w:t>
      </w:r>
      <w:r w:rsidR="003850D5">
        <w:rPr>
          <w:lang w:eastAsia="ja-JP"/>
        </w:rPr>
        <w:t>s</w:t>
      </w:r>
      <w:r w:rsidR="00A004BD">
        <w:rPr>
          <w:lang w:eastAsia="ja-JP"/>
        </w:rPr>
        <w:t xml:space="preserve"> of DMRS PRG size should </w:t>
      </w:r>
      <w:r w:rsidR="003850D5">
        <w:rPr>
          <w:lang w:eastAsia="ja-JP"/>
        </w:rPr>
        <w:t>be as small as possible and</w:t>
      </w:r>
      <w:r w:rsidR="00A004BD">
        <w:rPr>
          <w:lang w:eastAsia="ja-JP"/>
        </w:rPr>
        <w:t xml:space="preserve"> </w:t>
      </w:r>
      <w:r w:rsidR="003850D5">
        <w:rPr>
          <w:lang w:eastAsia="ja-JP"/>
        </w:rPr>
        <w:t xml:space="preserve">limited to those </w:t>
      </w:r>
      <w:r w:rsidR="00A004BD">
        <w:rPr>
          <w:lang w:eastAsia="ja-JP"/>
        </w:rPr>
        <w:t>justified by sufficient channel estimation gain</w:t>
      </w:r>
      <w:r w:rsidR="003850D5">
        <w:rPr>
          <w:lang w:eastAsia="ja-JP"/>
        </w:rPr>
        <w:t>.</w:t>
      </w:r>
    </w:p>
    <w:bookmarkEnd w:id="5"/>
    <w:p w:rsidR="00803651" w:rsidRPr="00A965AF" w:rsidRDefault="00803651" w:rsidP="00803651">
      <w:pPr>
        <w:pStyle w:val="ListParagraph"/>
        <w:numPr>
          <w:ilvl w:val="0"/>
          <w:numId w:val="16"/>
        </w:numPr>
        <w:rPr>
          <w:rFonts w:ascii="Times New Roman" w:hAnsi="Times New Roman" w:cs="Times New Roman"/>
          <w:lang w:eastAsia="ja-JP"/>
        </w:rPr>
      </w:pPr>
      <w:r w:rsidRPr="00A965AF">
        <w:rPr>
          <w:rFonts w:ascii="Times New Roman" w:hAnsi="Times New Roman" w:cs="Times New Roman"/>
          <w:lang w:eastAsia="ja-JP"/>
        </w:rPr>
        <w:t>Reporting multiple CRIs for class B K&gt;1</w:t>
      </w:r>
    </w:p>
    <w:p w:rsidR="00803651" w:rsidRDefault="00803651" w:rsidP="00803651">
      <w:pPr>
        <w:ind w:left="360"/>
        <w:rPr>
          <w:lang w:eastAsia="ja-JP"/>
        </w:rPr>
      </w:pPr>
      <w:r>
        <w:rPr>
          <w:lang w:eastAsia="ja-JP"/>
        </w:rPr>
        <w:t>Reporting multiple CRIs could help tune which beams are used in semi-open loop transmission.  However, DRS measurements are already available, and these also identify the average power of beams.  Furthermore, the performance benefit of better beam selection is not yet clear from RAN1 evaluations.  Consequently, further study is needed on this mechanism.</w:t>
      </w:r>
    </w:p>
    <w:p w:rsidR="00803651" w:rsidRDefault="00803651" w:rsidP="00803651">
      <w:pPr>
        <w:ind w:left="360"/>
        <w:rPr>
          <w:lang w:eastAsia="ja-JP"/>
        </w:rPr>
      </w:pPr>
    </w:p>
    <w:p w:rsidR="0001114B" w:rsidRPr="00A965AF" w:rsidRDefault="0001114B" w:rsidP="00765648">
      <w:pPr>
        <w:pStyle w:val="ListParagraph"/>
        <w:keepNext/>
        <w:numPr>
          <w:ilvl w:val="0"/>
          <w:numId w:val="16"/>
        </w:numPr>
        <w:rPr>
          <w:rFonts w:ascii="Times New Roman" w:hAnsi="Times New Roman" w:cs="Times New Roman"/>
          <w:lang w:eastAsia="ja-JP"/>
        </w:rPr>
      </w:pPr>
      <w:r w:rsidRPr="00A965AF">
        <w:rPr>
          <w:rFonts w:ascii="Times New Roman" w:hAnsi="Times New Roman" w:cs="Times New Roman"/>
          <w:lang w:eastAsia="ja-JP"/>
        </w:rPr>
        <w:t>Reporting i11 and/or i12 for class A codebooks</w:t>
      </w:r>
    </w:p>
    <w:p w:rsidR="0001114B" w:rsidRDefault="0001114B" w:rsidP="0001114B">
      <w:pPr>
        <w:ind w:left="360"/>
        <w:rPr>
          <w:lang w:eastAsia="ja-JP"/>
        </w:rPr>
      </w:pPr>
      <w:r>
        <w:rPr>
          <w:lang w:eastAsia="ja-JP"/>
        </w:rPr>
        <w:t xml:space="preserve">Reporting either of i11 or i12 using the Rel-13 codebook will save at most 5 bits CSI feedback per PMI report when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1</m:t>
            </m:r>
          </m:sub>
        </m:sSub>
        <m:r>
          <w:rPr>
            <w:rFonts w:ascii="Cambria Math" w:hAnsi="Cambria Math"/>
            <w:lang w:eastAsia="ja-JP"/>
          </w:rPr>
          <m:t>=4</m:t>
        </m:r>
      </m:oMath>
      <w:r>
        <w:rPr>
          <w:lang w:eastAsia="ja-JP"/>
        </w:rPr>
        <w:t xml:space="preserve"> and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1</m:t>
            </m:r>
          </m:sub>
        </m:sSub>
        <m:r>
          <w:rPr>
            <w:rFonts w:ascii="Cambria Math" w:hAnsi="Cambria Math"/>
            <w:lang w:eastAsia="ja-JP"/>
          </w:rPr>
          <m:t>=8</m:t>
        </m:r>
      </m:oMath>
      <w:r>
        <w:rPr>
          <w:lang w:eastAsia="ja-JP"/>
        </w:rPr>
        <w:t xml:space="preserve">.  Especially since i1 is used for long term CSI in semi-open loop operation, it can be reported infrequently, the benefit of this savings is </w:t>
      </w:r>
      <w:r w:rsidR="00721F60">
        <w:rPr>
          <w:lang w:eastAsia="ja-JP"/>
        </w:rPr>
        <w:t>rather limited</w:t>
      </w:r>
      <w:r>
        <w:rPr>
          <w:lang w:eastAsia="ja-JP"/>
        </w:rPr>
        <w:t>. Also, since semi-open loop can be used with Class B, 1D feedback with a reduced number of PMI bits is already possible.</w:t>
      </w:r>
    </w:p>
    <w:p w:rsidR="0001114B" w:rsidRPr="008B5850" w:rsidRDefault="0001114B" w:rsidP="0001114B">
      <w:pPr>
        <w:pStyle w:val="BodyText"/>
        <w:rPr>
          <w:lang w:eastAsia="ja-JP"/>
        </w:rPr>
      </w:pPr>
    </w:p>
    <w:p w:rsidR="0097593C" w:rsidRPr="00A965AF" w:rsidRDefault="0097593C" w:rsidP="0097593C">
      <w:pPr>
        <w:pStyle w:val="ListParagraph"/>
        <w:numPr>
          <w:ilvl w:val="0"/>
          <w:numId w:val="16"/>
        </w:numPr>
        <w:rPr>
          <w:rFonts w:ascii="Times New Roman" w:hAnsi="Times New Roman" w:cs="Times New Roman"/>
          <w:lang w:eastAsia="ja-JP"/>
        </w:rPr>
      </w:pPr>
      <w:r w:rsidRPr="00A965AF">
        <w:rPr>
          <w:rFonts w:ascii="Times New Roman" w:hAnsi="Times New Roman" w:cs="Times New Roman"/>
          <w:lang w:eastAsia="ja-JP"/>
        </w:rPr>
        <w:t>Reporting i1 and subsampled i2</w:t>
      </w:r>
    </w:p>
    <w:p w:rsidR="0097593C" w:rsidRDefault="0097593C" w:rsidP="0097593C">
      <w:pPr>
        <w:ind w:left="360"/>
        <w:rPr>
          <w:lang w:eastAsia="ja-JP"/>
        </w:rPr>
      </w:pPr>
      <w:r>
        <w:rPr>
          <w:lang w:eastAsia="ja-JP"/>
        </w:rPr>
        <w:t xml:space="preserve">Subsampling i2 saves at most two bits (when QPSK </w:t>
      </w:r>
      <w:proofErr w:type="spellStart"/>
      <w:r>
        <w:rPr>
          <w:lang w:eastAsia="ja-JP"/>
        </w:rPr>
        <w:t>cophasing</w:t>
      </w:r>
      <w:proofErr w:type="spellEnd"/>
      <w:r>
        <w:rPr>
          <w:lang w:eastAsia="ja-JP"/>
        </w:rPr>
        <w:t xml:space="preserve"> or </w:t>
      </w:r>
      <w:proofErr w:type="gramStart"/>
      <w:r>
        <w:rPr>
          <w:lang w:eastAsia="ja-JP"/>
        </w:rPr>
        <w:t>2 bit</w:t>
      </w:r>
      <w:proofErr w:type="gramEnd"/>
      <w:r>
        <w:rPr>
          <w:lang w:eastAsia="ja-JP"/>
        </w:rPr>
        <w:t xml:space="preserve"> beam selection is used).  Since i2 would presumably also be wideband and long term when used with semi-open loop operation, then this overhead saving does not seem needed.  If the intention is to use i2 for beam selection only, then the Rel-13 i2 can still be used for this purpose.  </w:t>
      </w:r>
    </w:p>
    <w:p w:rsidR="006E70AD" w:rsidRDefault="006E70AD" w:rsidP="00935425">
      <w:pPr>
        <w:ind w:left="360"/>
        <w:rPr>
          <w:lang w:eastAsia="ja-JP"/>
        </w:rPr>
      </w:pPr>
    </w:p>
    <w:p w:rsidR="005A4708" w:rsidRDefault="005A4708" w:rsidP="005A4708">
      <w:pPr>
        <w:rPr>
          <w:lang w:eastAsia="ja-JP"/>
        </w:rPr>
      </w:pPr>
      <w:r w:rsidRPr="005A4708">
        <w:rPr>
          <w:b/>
          <w:lang w:eastAsia="ja-JP"/>
        </w:rPr>
        <w:t>Observations</w:t>
      </w:r>
      <w:r>
        <w:rPr>
          <w:lang w:eastAsia="ja-JP"/>
        </w:rPr>
        <w:t>:</w:t>
      </w:r>
    </w:p>
    <w:p w:rsidR="005A4708" w:rsidRDefault="005A4708" w:rsidP="00944A7D">
      <w:pPr>
        <w:pStyle w:val="ListParagraph"/>
        <w:numPr>
          <w:ilvl w:val="0"/>
          <w:numId w:val="17"/>
        </w:numPr>
        <w:rPr>
          <w:rFonts w:ascii="Times New Roman" w:hAnsi="Times New Roman" w:cs="Times New Roman"/>
          <w:sz w:val="20"/>
          <w:szCs w:val="20"/>
          <w:lang w:eastAsia="ja-JP"/>
        </w:rPr>
      </w:pPr>
      <w:r w:rsidRPr="00944A7D">
        <w:rPr>
          <w:rFonts w:ascii="Times New Roman" w:hAnsi="Times New Roman" w:cs="Times New Roman"/>
          <w:sz w:val="20"/>
          <w:szCs w:val="20"/>
          <w:lang w:eastAsia="ja-JP"/>
        </w:rPr>
        <w:t>Hybrid CSI seems quite compatible with semi-open loop, and so the combination should not require optimization</w:t>
      </w:r>
    </w:p>
    <w:p w:rsidR="0015248C" w:rsidRDefault="0015248C" w:rsidP="00944A7D">
      <w:pPr>
        <w:pStyle w:val="ListParagraph"/>
        <w:numPr>
          <w:ilvl w:val="0"/>
          <w:numId w:val="17"/>
        </w:numPr>
        <w:rPr>
          <w:rFonts w:ascii="Times New Roman" w:hAnsi="Times New Roman" w:cs="Times New Roman"/>
          <w:sz w:val="20"/>
          <w:szCs w:val="20"/>
          <w:lang w:eastAsia="ja-JP"/>
        </w:rPr>
      </w:pPr>
      <w:r>
        <w:rPr>
          <w:rFonts w:ascii="Times New Roman" w:hAnsi="Times New Roman" w:cs="Times New Roman"/>
          <w:sz w:val="20"/>
          <w:szCs w:val="20"/>
          <w:lang w:eastAsia="ja-JP"/>
        </w:rPr>
        <w:t>Increased DMRS PRG size:</w:t>
      </w:r>
    </w:p>
    <w:p w:rsidR="0015248C" w:rsidRDefault="0015248C" w:rsidP="0015248C">
      <w:pPr>
        <w:pStyle w:val="ListParagraph"/>
        <w:numPr>
          <w:ilvl w:val="1"/>
          <w:numId w:val="17"/>
        </w:numPr>
        <w:rPr>
          <w:rFonts w:ascii="Times New Roman" w:hAnsi="Times New Roman" w:cs="Times New Roman"/>
          <w:sz w:val="20"/>
          <w:szCs w:val="20"/>
          <w:lang w:eastAsia="ja-JP"/>
        </w:rPr>
      </w:pPr>
      <w:r>
        <w:rPr>
          <w:rFonts w:ascii="Times New Roman" w:hAnsi="Times New Roman" w:cs="Times New Roman"/>
          <w:sz w:val="20"/>
          <w:szCs w:val="20"/>
          <w:lang w:eastAsia="ja-JP"/>
        </w:rPr>
        <w:t>May improve DMRS SINR, although the amount of gain is not yet clear from evaluations</w:t>
      </w:r>
    </w:p>
    <w:p w:rsidR="0015248C" w:rsidRPr="00944A7D" w:rsidRDefault="0015248C" w:rsidP="0015248C">
      <w:pPr>
        <w:pStyle w:val="ListParagraph"/>
        <w:numPr>
          <w:ilvl w:val="1"/>
          <w:numId w:val="17"/>
        </w:numPr>
        <w:rPr>
          <w:rFonts w:ascii="Times New Roman" w:hAnsi="Times New Roman" w:cs="Times New Roman"/>
          <w:sz w:val="20"/>
          <w:szCs w:val="20"/>
          <w:lang w:eastAsia="ja-JP"/>
        </w:rPr>
      </w:pPr>
      <w:r>
        <w:rPr>
          <w:rFonts w:ascii="Times New Roman" w:hAnsi="Times New Roman" w:cs="Times New Roman"/>
          <w:sz w:val="20"/>
          <w:szCs w:val="20"/>
          <w:lang w:eastAsia="ja-JP"/>
        </w:rPr>
        <w:t xml:space="preserve">Comes at </w:t>
      </w:r>
      <w:r w:rsidR="008C3C99">
        <w:rPr>
          <w:rFonts w:ascii="Times New Roman" w:hAnsi="Times New Roman" w:cs="Times New Roman"/>
          <w:sz w:val="20"/>
          <w:szCs w:val="20"/>
          <w:lang w:eastAsia="ja-JP"/>
        </w:rPr>
        <w:t xml:space="preserve">some </w:t>
      </w:r>
      <w:r>
        <w:rPr>
          <w:rFonts w:ascii="Times New Roman" w:hAnsi="Times New Roman" w:cs="Times New Roman"/>
          <w:sz w:val="20"/>
          <w:szCs w:val="20"/>
          <w:lang w:eastAsia="ja-JP"/>
        </w:rPr>
        <w:t xml:space="preserve">cost </w:t>
      </w:r>
      <w:r w:rsidR="008C3C99">
        <w:rPr>
          <w:rFonts w:ascii="Times New Roman" w:hAnsi="Times New Roman" w:cs="Times New Roman"/>
          <w:sz w:val="20"/>
          <w:szCs w:val="20"/>
          <w:lang w:eastAsia="ja-JP"/>
        </w:rPr>
        <w:t xml:space="preserve">in </w:t>
      </w:r>
      <w:r>
        <w:rPr>
          <w:rFonts w:ascii="Times New Roman" w:hAnsi="Times New Roman" w:cs="Times New Roman"/>
          <w:sz w:val="20"/>
          <w:szCs w:val="20"/>
          <w:lang w:eastAsia="ja-JP"/>
        </w:rPr>
        <w:t xml:space="preserve">decreased beam adaptability and increased </w:t>
      </w:r>
      <w:r w:rsidR="008C3C99">
        <w:rPr>
          <w:rFonts w:ascii="Times New Roman" w:hAnsi="Times New Roman" w:cs="Times New Roman"/>
          <w:sz w:val="20"/>
          <w:szCs w:val="20"/>
          <w:lang w:eastAsia="ja-JP"/>
        </w:rPr>
        <w:t>UE complexity</w:t>
      </w:r>
    </w:p>
    <w:p w:rsidR="00765648" w:rsidRDefault="00765648" w:rsidP="00765648">
      <w:pPr>
        <w:pStyle w:val="ListParagraph"/>
        <w:numPr>
          <w:ilvl w:val="0"/>
          <w:numId w:val="17"/>
        </w:numPr>
        <w:rPr>
          <w:rFonts w:ascii="Times New Roman" w:hAnsi="Times New Roman" w:cs="Times New Roman"/>
          <w:sz w:val="20"/>
          <w:szCs w:val="20"/>
          <w:lang w:eastAsia="ja-JP"/>
        </w:rPr>
      </w:pPr>
      <w:r w:rsidRPr="00944A7D">
        <w:rPr>
          <w:rFonts w:ascii="Times New Roman" w:hAnsi="Times New Roman" w:cs="Times New Roman"/>
          <w:sz w:val="20"/>
          <w:szCs w:val="20"/>
          <w:lang w:eastAsia="ja-JP"/>
        </w:rPr>
        <w:t>Optimizations for CSI reporting (such as reporting i11 or i12, subsampling i2, or reporting multiple CRIs) do not seem essential in Rel-14</w:t>
      </w:r>
    </w:p>
    <w:p w:rsidR="00765648" w:rsidRPr="00944A7D" w:rsidRDefault="00765648" w:rsidP="00765648">
      <w:pPr>
        <w:pStyle w:val="ListParagraph"/>
        <w:numPr>
          <w:ilvl w:val="1"/>
          <w:numId w:val="17"/>
        </w:numPr>
        <w:spacing w:after="120"/>
        <w:rPr>
          <w:rFonts w:ascii="Times New Roman" w:hAnsi="Times New Roman" w:cs="Times New Roman"/>
          <w:sz w:val="20"/>
          <w:szCs w:val="20"/>
          <w:lang w:eastAsia="ja-JP"/>
        </w:rPr>
      </w:pPr>
      <w:r>
        <w:rPr>
          <w:rFonts w:ascii="Times New Roman" w:hAnsi="Times New Roman" w:cs="Times New Roman"/>
          <w:sz w:val="20"/>
          <w:szCs w:val="20"/>
          <w:lang w:eastAsia="ja-JP"/>
        </w:rPr>
        <w:t>Overhead reductions are not expected to be significant, and performance gains given existing Rel-13 functionality are not clear.</w:t>
      </w:r>
    </w:p>
    <w:p w:rsidR="005A4708" w:rsidRDefault="005A4708" w:rsidP="005A4708">
      <w:pPr>
        <w:rPr>
          <w:lang w:eastAsia="ja-JP"/>
        </w:rPr>
      </w:pPr>
      <w:r w:rsidRPr="005A4708">
        <w:rPr>
          <w:b/>
          <w:lang w:eastAsia="ja-JP"/>
        </w:rPr>
        <w:t>Proposals</w:t>
      </w:r>
      <w:r>
        <w:rPr>
          <w:lang w:eastAsia="ja-JP"/>
        </w:rPr>
        <w:t>:</w:t>
      </w:r>
    </w:p>
    <w:p w:rsidR="00765648" w:rsidRDefault="00765648" w:rsidP="00907B8E">
      <w:pPr>
        <w:pStyle w:val="ListParagraph"/>
        <w:numPr>
          <w:ilvl w:val="0"/>
          <w:numId w:val="17"/>
        </w:numPr>
        <w:rPr>
          <w:rFonts w:ascii="Times New Roman" w:hAnsi="Times New Roman" w:cs="Times New Roman"/>
          <w:sz w:val="20"/>
          <w:szCs w:val="20"/>
          <w:lang w:eastAsia="ja-JP"/>
        </w:rPr>
      </w:pPr>
      <w:r w:rsidRPr="0083259E">
        <w:rPr>
          <w:rFonts w:ascii="Times New Roman" w:hAnsi="Times New Roman" w:cs="Times New Roman"/>
          <w:sz w:val="20"/>
          <w:szCs w:val="20"/>
          <w:lang w:eastAsia="ja-JP"/>
        </w:rPr>
        <w:t>Hybrid CSI with semi-open loop transmission is supported only with CSI reporting payloads available in either hybrid or semi-open loop operation.</w:t>
      </w:r>
    </w:p>
    <w:p w:rsidR="00907B8E" w:rsidRDefault="00907B8E" w:rsidP="00907B8E">
      <w:pPr>
        <w:pStyle w:val="ListParagraph"/>
        <w:numPr>
          <w:ilvl w:val="0"/>
          <w:numId w:val="17"/>
        </w:numPr>
        <w:spacing w:after="120"/>
        <w:rPr>
          <w:rFonts w:ascii="Times New Roman" w:hAnsi="Times New Roman" w:cs="Times New Roman"/>
          <w:sz w:val="20"/>
          <w:szCs w:val="20"/>
          <w:lang w:eastAsia="ja-JP"/>
        </w:rPr>
      </w:pPr>
      <w:r w:rsidRPr="0083259E">
        <w:rPr>
          <w:rFonts w:ascii="Times New Roman" w:hAnsi="Times New Roman" w:cs="Times New Roman"/>
          <w:sz w:val="20"/>
          <w:szCs w:val="20"/>
          <w:lang w:eastAsia="ja-JP"/>
        </w:rPr>
        <w:t xml:space="preserve">If PRG sizes are increased for semi-open loop MIMO, such increases should be limited to those shown to provide gains in </w:t>
      </w:r>
      <w:proofErr w:type="spellStart"/>
      <w:r>
        <w:rPr>
          <w:rFonts w:ascii="Times New Roman" w:hAnsi="Times New Roman" w:cs="Times New Roman"/>
          <w:sz w:val="20"/>
          <w:szCs w:val="20"/>
          <w:lang w:eastAsia="ja-JP"/>
        </w:rPr>
        <w:t>ma</w:t>
      </w:r>
      <w:r w:rsidRPr="0083259E">
        <w:rPr>
          <w:rFonts w:ascii="Times New Roman" w:hAnsi="Times New Roman" w:cs="Times New Roman"/>
          <w:sz w:val="20"/>
          <w:szCs w:val="20"/>
          <w:lang w:eastAsia="ja-JP"/>
        </w:rPr>
        <w:t>crocellular</w:t>
      </w:r>
      <w:proofErr w:type="spellEnd"/>
      <w:r w:rsidRPr="0083259E">
        <w:rPr>
          <w:rFonts w:ascii="Times New Roman" w:hAnsi="Times New Roman" w:cs="Times New Roman"/>
          <w:sz w:val="20"/>
          <w:szCs w:val="20"/>
          <w:lang w:eastAsia="ja-JP"/>
        </w:rPr>
        <w:t xml:space="preserve"> multipath channels, and that maximize eNB frequency selective precoding flexibility.</w:t>
      </w:r>
    </w:p>
    <w:p w:rsidR="00892AED" w:rsidRDefault="00892AED" w:rsidP="00626D3E">
      <w:pPr>
        <w:pStyle w:val="Heading1"/>
        <w:rPr>
          <w:lang w:eastAsia="ja-JP"/>
        </w:rPr>
      </w:pPr>
      <w:r w:rsidRPr="009D2B97">
        <w:rPr>
          <w:lang w:eastAsia="ja-JP"/>
        </w:rPr>
        <w:lastRenderedPageBreak/>
        <w:t>Conclusion</w:t>
      </w:r>
    </w:p>
    <w:p w:rsidR="00C61CD9" w:rsidRPr="00C61CD9" w:rsidRDefault="00C61CD9" w:rsidP="00626D3E">
      <w:pPr>
        <w:pStyle w:val="BodyText"/>
        <w:keepNext/>
        <w:rPr>
          <w:lang w:eastAsia="ja-JP"/>
        </w:rPr>
      </w:pPr>
      <w:r w:rsidRPr="00C61CD9">
        <w:rPr>
          <w:lang w:eastAsia="ja-JP"/>
        </w:rPr>
        <w:t xml:space="preserve">This contribution </w:t>
      </w:r>
      <w:r>
        <w:rPr>
          <w:lang w:eastAsia="ja-JP"/>
        </w:rPr>
        <w:t xml:space="preserve">has considered various </w:t>
      </w:r>
      <w:r w:rsidRPr="00C61CD9">
        <w:rPr>
          <w:lang w:eastAsia="ja-JP"/>
        </w:rPr>
        <w:t>open issues</w:t>
      </w:r>
      <w:r>
        <w:rPr>
          <w:lang w:eastAsia="ja-JP"/>
        </w:rPr>
        <w:t xml:space="preserve"> for semi-open loop transmission.  The following observations are made, leading to the proposals shown.</w:t>
      </w:r>
    </w:p>
    <w:p w:rsidR="00544307" w:rsidRDefault="00544307" w:rsidP="00626D3E">
      <w:pPr>
        <w:keepNext/>
        <w:rPr>
          <w:lang w:eastAsia="ja-JP"/>
        </w:rPr>
      </w:pPr>
      <w:r w:rsidRPr="005A4708">
        <w:rPr>
          <w:b/>
          <w:lang w:eastAsia="ja-JP"/>
        </w:rPr>
        <w:t>Observations</w:t>
      </w:r>
      <w:r>
        <w:rPr>
          <w:lang w:eastAsia="ja-JP"/>
        </w:rPr>
        <w:t>:</w:t>
      </w:r>
    </w:p>
    <w:p w:rsidR="00544307" w:rsidRPr="00944A7D" w:rsidRDefault="00544307" w:rsidP="00626D3E">
      <w:pPr>
        <w:pStyle w:val="ListParagraph"/>
        <w:keepNext/>
        <w:numPr>
          <w:ilvl w:val="0"/>
          <w:numId w:val="17"/>
        </w:numPr>
        <w:rPr>
          <w:rFonts w:ascii="Times New Roman" w:hAnsi="Times New Roman" w:cs="Times New Roman"/>
          <w:sz w:val="20"/>
          <w:szCs w:val="20"/>
          <w:lang w:eastAsia="ja-JP"/>
        </w:rPr>
      </w:pPr>
      <w:r w:rsidRPr="00944A7D">
        <w:rPr>
          <w:rFonts w:ascii="Times New Roman" w:hAnsi="Times New Roman" w:cs="Times New Roman"/>
          <w:sz w:val="20"/>
          <w:szCs w:val="20"/>
          <w:lang w:eastAsia="ja-JP"/>
        </w:rPr>
        <w:t>Hybrid CSI seems quite compatible with semi-open loop, and so the combination should not require optimization</w:t>
      </w:r>
    </w:p>
    <w:p w:rsidR="008C3C99" w:rsidRDefault="008C3C99" w:rsidP="00626D3E">
      <w:pPr>
        <w:pStyle w:val="ListParagraph"/>
        <w:keepNext/>
        <w:numPr>
          <w:ilvl w:val="0"/>
          <w:numId w:val="17"/>
        </w:numPr>
        <w:rPr>
          <w:rFonts w:ascii="Times New Roman" w:hAnsi="Times New Roman" w:cs="Times New Roman"/>
          <w:sz w:val="20"/>
          <w:szCs w:val="20"/>
          <w:lang w:eastAsia="ja-JP"/>
        </w:rPr>
      </w:pPr>
      <w:r>
        <w:rPr>
          <w:rFonts w:ascii="Times New Roman" w:hAnsi="Times New Roman" w:cs="Times New Roman"/>
          <w:sz w:val="20"/>
          <w:szCs w:val="20"/>
          <w:lang w:eastAsia="ja-JP"/>
        </w:rPr>
        <w:t>Increased DMRS PRG size:</w:t>
      </w:r>
    </w:p>
    <w:p w:rsidR="008C3C99" w:rsidRDefault="008C3C99" w:rsidP="00626D3E">
      <w:pPr>
        <w:pStyle w:val="ListParagraph"/>
        <w:keepNext/>
        <w:numPr>
          <w:ilvl w:val="1"/>
          <w:numId w:val="17"/>
        </w:numPr>
        <w:rPr>
          <w:rFonts w:ascii="Times New Roman" w:hAnsi="Times New Roman" w:cs="Times New Roman"/>
          <w:sz w:val="20"/>
          <w:szCs w:val="20"/>
          <w:lang w:eastAsia="ja-JP"/>
        </w:rPr>
      </w:pPr>
      <w:r>
        <w:rPr>
          <w:rFonts w:ascii="Times New Roman" w:hAnsi="Times New Roman" w:cs="Times New Roman"/>
          <w:sz w:val="20"/>
          <w:szCs w:val="20"/>
          <w:lang w:eastAsia="ja-JP"/>
        </w:rPr>
        <w:t>May improve DMRS SINR, although the amount of gain is not yet clear from evaluations</w:t>
      </w:r>
    </w:p>
    <w:p w:rsidR="008C3C99" w:rsidRPr="00944A7D" w:rsidRDefault="008C3C99" w:rsidP="00626D3E">
      <w:pPr>
        <w:pStyle w:val="ListParagraph"/>
        <w:keepNext/>
        <w:numPr>
          <w:ilvl w:val="1"/>
          <w:numId w:val="17"/>
        </w:numPr>
        <w:rPr>
          <w:rFonts w:ascii="Times New Roman" w:hAnsi="Times New Roman" w:cs="Times New Roman"/>
          <w:sz w:val="20"/>
          <w:szCs w:val="20"/>
          <w:lang w:eastAsia="ja-JP"/>
        </w:rPr>
      </w:pPr>
      <w:r>
        <w:rPr>
          <w:rFonts w:ascii="Times New Roman" w:hAnsi="Times New Roman" w:cs="Times New Roman"/>
          <w:sz w:val="20"/>
          <w:szCs w:val="20"/>
          <w:lang w:eastAsia="ja-JP"/>
        </w:rPr>
        <w:t>Comes at some cost in decreased beam adaptability and increased UE complexity</w:t>
      </w:r>
    </w:p>
    <w:p w:rsidR="00544307" w:rsidRDefault="00544307" w:rsidP="00626D3E">
      <w:pPr>
        <w:pStyle w:val="ListParagraph"/>
        <w:keepNext/>
        <w:numPr>
          <w:ilvl w:val="0"/>
          <w:numId w:val="17"/>
        </w:numPr>
        <w:rPr>
          <w:rFonts w:ascii="Times New Roman" w:hAnsi="Times New Roman" w:cs="Times New Roman"/>
          <w:sz w:val="20"/>
          <w:szCs w:val="20"/>
          <w:lang w:eastAsia="ja-JP"/>
        </w:rPr>
      </w:pPr>
      <w:r w:rsidRPr="00944A7D">
        <w:rPr>
          <w:rFonts w:ascii="Times New Roman" w:hAnsi="Times New Roman" w:cs="Times New Roman"/>
          <w:sz w:val="20"/>
          <w:szCs w:val="20"/>
          <w:lang w:eastAsia="ja-JP"/>
        </w:rPr>
        <w:t>Optimizations for CSI reporting (such as reporting i11 or i12, subsampling i2, or reporting multiple CRIs) do not seem essential in Rel-14</w:t>
      </w:r>
    </w:p>
    <w:p w:rsidR="00544307" w:rsidRPr="00944A7D" w:rsidRDefault="00544307" w:rsidP="00544307">
      <w:pPr>
        <w:pStyle w:val="ListParagraph"/>
        <w:numPr>
          <w:ilvl w:val="1"/>
          <w:numId w:val="17"/>
        </w:numPr>
        <w:spacing w:after="120"/>
        <w:rPr>
          <w:rFonts w:ascii="Times New Roman" w:hAnsi="Times New Roman" w:cs="Times New Roman"/>
          <w:sz w:val="20"/>
          <w:szCs w:val="20"/>
          <w:lang w:eastAsia="ja-JP"/>
        </w:rPr>
      </w:pPr>
      <w:r>
        <w:rPr>
          <w:rFonts w:ascii="Times New Roman" w:hAnsi="Times New Roman" w:cs="Times New Roman"/>
          <w:sz w:val="20"/>
          <w:szCs w:val="20"/>
          <w:lang w:eastAsia="ja-JP"/>
        </w:rPr>
        <w:t>Overhead reductions are not expected to be significant, and performance gains given existing Rel-13 functionality are not clear.</w:t>
      </w:r>
    </w:p>
    <w:p w:rsidR="00544307" w:rsidRDefault="00544307" w:rsidP="00544307">
      <w:pPr>
        <w:rPr>
          <w:lang w:eastAsia="ja-JP"/>
        </w:rPr>
      </w:pPr>
      <w:r w:rsidRPr="005A4708">
        <w:rPr>
          <w:b/>
          <w:lang w:eastAsia="ja-JP"/>
        </w:rPr>
        <w:t>Proposals</w:t>
      </w:r>
      <w:r>
        <w:rPr>
          <w:lang w:eastAsia="ja-JP"/>
        </w:rPr>
        <w:t>:</w:t>
      </w:r>
    </w:p>
    <w:p w:rsidR="00544307" w:rsidRDefault="00544307" w:rsidP="00544307">
      <w:pPr>
        <w:pStyle w:val="ListParagraph"/>
        <w:numPr>
          <w:ilvl w:val="0"/>
          <w:numId w:val="17"/>
        </w:numPr>
        <w:rPr>
          <w:rFonts w:ascii="Times New Roman" w:hAnsi="Times New Roman" w:cs="Times New Roman"/>
          <w:sz w:val="20"/>
          <w:szCs w:val="20"/>
          <w:lang w:eastAsia="ja-JP"/>
        </w:rPr>
      </w:pPr>
      <w:r w:rsidRPr="0083259E">
        <w:rPr>
          <w:rFonts w:ascii="Times New Roman" w:hAnsi="Times New Roman" w:cs="Times New Roman"/>
          <w:sz w:val="20"/>
          <w:szCs w:val="20"/>
          <w:lang w:eastAsia="ja-JP"/>
        </w:rPr>
        <w:t>Hybrid CSI with semi-open loop transmission is supported only with CSI reporting payloads available in either hybrid or semi-open loop operation.</w:t>
      </w:r>
    </w:p>
    <w:p w:rsidR="00544307" w:rsidRDefault="00544307" w:rsidP="00544307">
      <w:pPr>
        <w:pStyle w:val="ListParagraph"/>
        <w:numPr>
          <w:ilvl w:val="0"/>
          <w:numId w:val="17"/>
        </w:numPr>
        <w:spacing w:after="120"/>
        <w:rPr>
          <w:rFonts w:ascii="Times New Roman" w:hAnsi="Times New Roman" w:cs="Times New Roman"/>
          <w:sz w:val="20"/>
          <w:szCs w:val="20"/>
          <w:lang w:eastAsia="ja-JP"/>
        </w:rPr>
      </w:pPr>
      <w:r w:rsidRPr="0083259E">
        <w:rPr>
          <w:rFonts w:ascii="Times New Roman" w:hAnsi="Times New Roman" w:cs="Times New Roman"/>
          <w:sz w:val="20"/>
          <w:szCs w:val="20"/>
          <w:lang w:eastAsia="ja-JP"/>
        </w:rPr>
        <w:t xml:space="preserve">If PRG sizes are increased for semi-open loop MIMO, such increases should be limited to those shown to provide gains in </w:t>
      </w:r>
      <w:proofErr w:type="spellStart"/>
      <w:r>
        <w:rPr>
          <w:rFonts w:ascii="Times New Roman" w:hAnsi="Times New Roman" w:cs="Times New Roman"/>
          <w:sz w:val="20"/>
          <w:szCs w:val="20"/>
          <w:lang w:eastAsia="ja-JP"/>
        </w:rPr>
        <w:t>ma</w:t>
      </w:r>
      <w:r w:rsidRPr="0083259E">
        <w:rPr>
          <w:rFonts w:ascii="Times New Roman" w:hAnsi="Times New Roman" w:cs="Times New Roman"/>
          <w:sz w:val="20"/>
          <w:szCs w:val="20"/>
          <w:lang w:eastAsia="ja-JP"/>
        </w:rPr>
        <w:t>crocellular</w:t>
      </w:r>
      <w:proofErr w:type="spellEnd"/>
      <w:r w:rsidRPr="0083259E">
        <w:rPr>
          <w:rFonts w:ascii="Times New Roman" w:hAnsi="Times New Roman" w:cs="Times New Roman"/>
          <w:sz w:val="20"/>
          <w:szCs w:val="20"/>
          <w:lang w:eastAsia="ja-JP"/>
        </w:rPr>
        <w:t xml:space="preserve"> multipath channels, and that maximize eNB frequency selective precoding flexibility.</w:t>
      </w:r>
    </w:p>
    <w:p w:rsidR="00DE1564" w:rsidRPr="00DE1564" w:rsidRDefault="00DE1564" w:rsidP="00544307">
      <w:pPr>
        <w:pStyle w:val="references"/>
        <w:numPr>
          <w:ilvl w:val="0"/>
          <w:numId w:val="0"/>
        </w:numPr>
        <w:rPr>
          <w:sz w:val="20"/>
          <w:szCs w:val="20"/>
        </w:rPr>
      </w:pPr>
    </w:p>
    <w:sectPr w:rsidR="00DE1564" w:rsidRPr="00DE1564">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4A6" w:rsidRDefault="008F44A6">
      <w:r>
        <w:separator/>
      </w:r>
    </w:p>
  </w:endnote>
  <w:endnote w:type="continuationSeparator" w:id="0">
    <w:p w:rsidR="008F44A6" w:rsidRDefault="008F44A6">
      <w:r>
        <w:continuationSeparator/>
      </w:r>
    </w:p>
  </w:endnote>
  <w:endnote w:type="continuationNotice" w:id="1">
    <w:p w:rsidR="008F44A6" w:rsidRDefault="008F44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A47" w:rsidRDefault="00A95A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A47" w:rsidRDefault="00A95A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A47" w:rsidRDefault="00A95A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4A6" w:rsidRDefault="008F44A6">
      <w:r>
        <w:separator/>
      </w:r>
    </w:p>
  </w:footnote>
  <w:footnote w:type="continuationSeparator" w:id="0">
    <w:p w:rsidR="008F44A6" w:rsidRDefault="008F44A6">
      <w:r>
        <w:continuationSeparator/>
      </w:r>
    </w:p>
  </w:footnote>
  <w:footnote w:type="continuationNotice" w:id="1">
    <w:p w:rsidR="008F44A6" w:rsidRDefault="008F44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A47" w:rsidRDefault="00A95A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A47" w:rsidRDefault="00A95A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A47" w:rsidRDefault="00A95A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5D3C42"/>
    <w:multiLevelType w:val="hybridMultilevel"/>
    <w:tmpl w:val="CC5A1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2" w15:restartNumberingAfterBreak="0">
    <w:nsid w:val="39FF2EEA"/>
    <w:multiLevelType w:val="hybridMultilevel"/>
    <w:tmpl w:val="32DED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B97384"/>
    <w:multiLevelType w:val="hybridMultilevel"/>
    <w:tmpl w:val="DA44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F0084A"/>
    <w:multiLevelType w:val="hybridMultilevel"/>
    <w:tmpl w:val="5674F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50064141"/>
    <w:multiLevelType w:val="hybridMultilevel"/>
    <w:tmpl w:val="4B1A9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9B1EA4"/>
    <w:multiLevelType w:val="hybridMultilevel"/>
    <w:tmpl w:val="8640B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3B6325D"/>
    <w:multiLevelType w:val="hybridMultilevel"/>
    <w:tmpl w:val="9BF6B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64B0D"/>
    <w:multiLevelType w:val="hybridMultilevel"/>
    <w:tmpl w:val="E58CE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6E074808"/>
    <w:multiLevelType w:val="hybridMultilevel"/>
    <w:tmpl w:val="396076CC"/>
    <w:lvl w:ilvl="0" w:tplc="15860B1A">
      <w:start w:val="1"/>
      <w:numFmt w:val="bullet"/>
      <w:lvlText w:val="•"/>
      <w:lvlJc w:val="left"/>
      <w:pPr>
        <w:tabs>
          <w:tab w:val="num" w:pos="720"/>
        </w:tabs>
        <w:ind w:left="720" w:hanging="360"/>
      </w:pPr>
      <w:rPr>
        <w:rFonts w:ascii="Arial" w:hAnsi="Arial" w:cs="Times New Roman" w:hint="default"/>
      </w:rPr>
    </w:lvl>
    <w:lvl w:ilvl="1" w:tplc="4E7A387C">
      <w:start w:val="5756"/>
      <w:numFmt w:val="bullet"/>
      <w:lvlText w:val="–"/>
      <w:lvlJc w:val="left"/>
      <w:pPr>
        <w:tabs>
          <w:tab w:val="num" w:pos="1440"/>
        </w:tabs>
        <w:ind w:left="1440" w:hanging="360"/>
      </w:pPr>
      <w:rPr>
        <w:rFonts w:ascii="Arial" w:hAnsi="Arial" w:cs="Times New Roman" w:hint="default"/>
      </w:rPr>
    </w:lvl>
    <w:lvl w:ilvl="2" w:tplc="7CFA129C">
      <w:start w:val="5756"/>
      <w:numFmt w:val="bullet"/>
      <w:lvlText w:val="•"/>
      <w:lvlJc w:val="left"/>
      <w:pPr>
        <w:tabs>
          <w:tab w:val="num" w:pos="2160"/>
        </w:tabs>
        <w:ind w:left="2160" w:hanging="360"/>
      </w:pPr>
      <w:rPr>
        <w:rFonts w:ascii="Arial" w:hAnsi="Arial" w:cs="Times New Roman" w:hint="default"/>
      </w:rPr>
    </w:lvl>
    <w:lvl w:ilvl="3" w:tplc="3BB60E2C">
      <w:start w:val="1"/>
      <w:numFmt w:val="bullet"/>
      <w:lvlText w:val="•"/>
      <w:lvlJc w:val="left"/>
      <w:pPr>
        <w:tabs>
          <w:tab w:val="num" w:pos="2880"/>
        </w:tabs>
        <w:ind w:left="2880" w:hanging="360"/>
      </w:pPr>
      <w:rPr>
        <w:rFonts w:ascii="Arial" w:hAnsi="Arial" w:cs="Times New Roman" w:hint="default"/>
      </w:rPr>
    </w:lvl>
    <w:lvl w:ilvl="4" w:tplc="11B6B188">
      <w:start w:val="1"/>
      <w:numFmt w:val="bullet"/>
      <w:lvlText w:val="•"/>
      <w:lvlJc w:val="left"/>
      <w:pPr>
        <w:tabs>
          <w:tab w:val="num" w:pos="3600"/>
        </w:tabs>
        <w:ind w:left="3600" w:hanging="360"/>
      </w:pPr>
      <w:rPr>
        <w:rFonts w:ascii="Arial" w:hAnsi="Arial" w:cs="Times New Roman" w:hint="default"/>
      </w:rPr>
    </w:lvl>
    <w:lvl w:ilvl="5" w:tplc="4D14889E">
      <w:start w:val="1"/>
      <w:numFmt w:val="bullet"/>
      <w:lvlText w:val="•"/>
      <w:lvlJc w:val="left"/>
      <w:pPr>
        <w:tabs>
          <w:tab w:val="num" w:pos="4320"/>
        </w:tabs>
        <w:ind w:left="4320" w:hanging="360"/>
      </w:pPr>
      <w:rPr>
        <w:rFonts w:ascii="Arial" w:hAnsi="Arial" w:cs="Times New Roman" w:hint="default"/>
      </w:rPr>
    </w:lvl>
    <w:lvl w:ilvl="6" w:tplc="7C3C8848">
      <w:start w:val="1"/>
      <w:numFmt w:val="bullet"/>
      <w:lvlText w:val="•"/>
      <w:lvlJc w:val="left"/>
      <w:pPr>
        <w:tabs>
          <w:tab w:val="num" w:pos="5040"/>
        </w:tabs>
        <w:ind w:left="5040" w:hanging="360"/>
      </w:pPr>
      <w:rPr>
        <w:rFonts w:ascii="Arial" w:hAnsi="Arial" w:cs="Times New Roman" w:hint="default"/>
      </w:rPr>
    </w:lvl>
    <w:lvl w:ilvl="7" w:tplc="D976344C">
      <w:start w:val="1"/>
      <w:numFmt w:val="bullet"/>
      <w:lvlText w:val="•"/>
      <w:lvlJc w:val="left"/>
      <w:pPr>
        <w:tabs>
          <w:tab w:val="num" w:pos="5760"/>
        </w:tabs>
        <w:ind w:left="5760" w:hanging="360"/>
      </w:pPr>
      <w:rPr>
        <w:rFonts w:ascii="Arial" w:hAnsi="Arial" w:cs="Times New Roman" w:hint="default"/>
      </w:rPr>
    </w:lvl>
    <w:lvl w:ilvl="8" w:tplc="D8E8E96A">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8"/>
  </w:num>
  <w:num w:numId="2">
    <w:abstractNumId w:val="15"/>
  </w:num>
  <w:num w:numId="3">
    <w:abstractNumId w:val="5"/>
  </w:num>
  <w:num w:numId="4">
    <w:abstractNumId w:val="1"/>
  </w:num>
  <w:num w:numId="5">
    <w:abstractNumId w:val="16"/>
  </w:num>
  <w:num w:numId="6">
    <w:abstractNumId w:val="13"/>
  </w:num>
  <w:num w:numId="7">
    <w:abstractNumId w:val="11"/>
  </w:num>
  <w:num w:numId="8">
    <w:abstractNumId w:val="14"/>
  </w:num>
  <w:num w:numId="9">
    <w:abstractNumId w:val="3"/>
  </w:num>
  <w:num w:numId="10">
    <w:abstractNumId w:val="2"/>
  </w:num>
  <w:num w:numId="11">
    <w:abstractNumId w:val="4"/>
  </w:num>
  <w:num w:numId="12">
    <w:abstractNumId w:val="7"/>
  </w:num>
  <w:num w:numId="13">
    <w:abstractNumId w:val="9"/>
  </w:num>
  <w:num w:numId="14">
    <w:abstractNumId w:val="10"/>
  </w:num>
  <w:num w:numId="15">
    <w:abstractNumId w:val="12"/>
  </w:num>
  <w:num w:numId="16">
    <w:abstractNumId w:val="0"/>
  </w:num>
  <w:num w:numId="1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7E0"/>
    <w:rsid w:val="0001288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4C0"/>
    <w:rsid w:val="000336C1"/>
    <w:rsid w:val="00033B5E"/>
    <w:rsid w:val="00034431"/>
    <w:rsid w:val="00034600"/>
    <w:rsid w:val="00034C5F"/>
    <w:rsid w:val="00034DA5"/>
    <w:rsid w:val="000351B3"/>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980"/>
    <w:rsid w:val="00057F36"/>
    <w:rsid w:val="00060442"/>
    <w:rsid w:val="000608E8"/>
    <w:rsid w:val="00060AD1"/>
    <w:rsid w:val="00060C20"/>
    <w:rsid w:val="00061AE3"/>
    <w:rsid w:val="00061E1F"/>
    <w:rsid w:val="000620E7"/>
    <w:rsid w:val="000622B5"/>
    <w:rsid w:val="00062423"/>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C86"/>
    <w:rsid w:val="00080DDE"/>
    <w:rsid w:val="000810CF"/>
    <w:rsid w:val="00081205"/>
    <w:rsid w:val="0008171C"/>
    <w:rsid w:val="0008172F"/>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153"/>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6E9"/>
    <w:rsid w:val="00097B7E"/>
    <w:rsid w:val="000A01CD"/>
    <w:rsid w:val="000A0237"/>
    <w:rsid w:val="000A040C"/>
    <w:rsid w:val="000A068E"/>
    <w:rsid w:val="000A06F5"/>
    <w:rsid w:val="000A080C"/>
    <w:rsid w:val="000A0CFA"/>
    <w:rsid w:val="000A1181"/>
    <w:rsid w:val="000A1B26"/>
    <w:rsid w:val="000A26E3"/>
    <w:rsid w:val="000A308E"/>
    <w:rsid w:val="000A378F"/>
    <w:rsid w:val="000A38B3"/>
    <w:rsid w:val="000A398B"/>
    <w:rsid w:val="000A3DBE"/>
    <w:rsid w:val="000A40DD"/>
    <w:rsid w:val="000A41E3"/>
    <w:rsid w:val="000A4308"/>
    <w:rsid w:val="000A4C50"/>
    <w:rsid w:val="000A5854"/>
    <w:rsid w:val="000A58EB"/>
    <w:rsid w:val="000A5A30"/>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38"/>
    <w:rsid w:val="000C29BB"/>
    <w:rsid w:val="000C2A94"/>
    <w:rsid w:val="000C3999"/>
    <w:rsid w:val="000C3C89"/>
    <w:rsid w:val="000C3FDD"/>
    <w:rsid w:val="000C4183"/>
    <w:rsid w:val="000C42AF"/>
    <w:rsid w:val="000C474D"/>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6A54"/>
    <w:rsid w:val="000D7646"/>
    <w:rsid w:val="000E016E"/>
    <w:rsid w:val="000E0A21"/>
    <w:rsid w:val="000E0E56"/>
    <w:rsid w:val="000E1226"/>
    <w:rsid w:val="000E1DE3"/>
    <w:rsid w:val="000E1F88"/>
    <w:rsid w:val="000E2ABB"/>
    <w:rsid w:val="000E2BE3"/>
    <w:rsid w:val="000E2FEC"/>
    <w:rsid w:val="000E3121"/>
    <w:rsid w:val="000E314C"/>
    <w:rsid w:val="000E3462"/>
    <w:rsid w:val="000E374F"/>
    <w:rsid w:val="000E3DF9"/>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5214"/>
    <w:rsid w:val="000F57A8"/>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4C03"/>
    <w:rsid w:val="00115CFF"/>
    <w:rsid w:val="00115D3E"/>
    <w:rsid w:val="00115ECD"/>
    <w:rsid w:val="00116101"/>
    <w:rsid w:val="00116628"/>
    <w:rsid w:val="00116C1D"/>
    <w:rsid w:val="00116D28"/>
    <w:rsid w:val="00116E93"/>
    <w:rsid w:val="001171A7"/>
    <w:rsid w:val="00117536"/>
    <w:rsid w:val="001176B4"/>
    <w:rsid w:val="00117C7B"/>
    <w:rsid w:val="00117E18"/>
    <w:rsid w:val="001204F3"/>
    <w:rsid w:val="001207AE"/>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48C"/>
    <w:rsid w:val="00152592"/>
    <w:rsid w:val="00152AAF"/>
    <w:rsid w:val="00152F5D"/>
    <w:rsid w:val="00153503"/>
    <w:rsid w:val="00153B2D"/>
    <w:rsid w:val="00153E38"/>
    <w:rsid w:val="00154647"/>
    <w:rsid w:val="001546B3"/>
    <w:rsid w:val="00154F7E"/>
    <w:rsid w:val="0015508B"/>
    <w:rsid w:val="00155C24"/>
    <w:rsid w:val="001600F5"/>
    <w:rsid w:val="00160F79"/>
    <w:rsid w:val="00161332"/>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741D"/>
    <w:rsid w:val="00167B2F"/>
    <w:rsid w:val="00167B96"/>
    <w:rsid w:val="00170500"/>
    <w:rsid w:val="00170921"/>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85D"/>
    <w:rsid w:val="00184873"/>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3171"/>
    <w:rsid w:val="001B4283"/>
    <w:rsid w:val="001B441B"/>
    <w:rsid w:val="001B47AD"/>
    <w:rsid w:val="001B4856"/>
    <w:rsid w:val="001B490C"/>
    <w:rsid w:val="001B5073"/>
    <w:rsid w:val="001B5A2A"/>
    <w:rsid w:val="001B5DF4"/>
    <w:rsid w:val="001B5EE4"/>
    <w:rsid w:val="001B6537"/>
    <w:rsid w:val="001B6C04"/>
    <w:rsid w:val="001B6E89"/>
    <w:rsid w:val="001B7150"/>
    <w:rsid w:val="001B71F1"/>
    <w:rsid w:val="001B731D"/>
    <w:rsid w:val="001B7E14"/>
    <w:rsid w:val="001C036A"/>
    <w:rsid w:val="001C03F1"/>
    <w:rsid w:val="001C0439"/>
    <w:rsid w:val="001C0898"/>
    <w:rsid w:val="001C1360"/>
    <w:rsid w:val="001C141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4F46"/>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C44"/>
    <w:rsid w:val="001E207C"/>
    <w:rsid w:val="001E23E1"/>
    <w:rsid w:val="001E37A0"/>
    <w:rsid w:val="001E3C3D"/>
    <w:rsid w:val="001E3D22"/>
    <w:rsid w:val="001E3E3F"/>
    <w:rsid w:val="001E468B"/>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2F0"/>
    <w:rsid w:val="001F0795"/>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4F8"/>
    <w:rsid w:val="002036C6"/>
    <w:rsid w:val="002039C9"/>
    <w:rsid w:val="00204012"/>
    <w:rsid w:val="00204777"/>
    <w:rsid w:val="00204785"/>
    <w:rsid w:val="00204BE0"/>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BEB"/>
    <w:rsid w:val="002133D7"/>
    <w:rsid w:val="00213672"/>
    <w:rsid w:val="00213BAF"/>
    <w:rsid w:val="0021458E"/>
    <w:rsid w:val="002148FB"/>
    <w:rsid w:val="00214B6E"/>
    <w:rsid w:val="00214F27"/>
    <w:rsid w:val="00215EAA"/>
    <w:rsid w:val="00215F51"/>
    <w:rsid w:val="00216095"/>
    <w:rsid w:val="00216433"/>
    <w:rsid w:val="0021682F"/>
    <w:rsid w:val="00216843"/>
    <w:rsid w:val="002168BB"/>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03"/>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3BE"/>
    <w:rsid w:val="002444B0"/>
    <w:rsid w:val="00244757"/>
    <w:rsid w:val="00244DEC"/>
    <w:rsid w:val="002450CD"/>
    <w:rsid w:val="002452AD"/>
    <w:rsid w:val="00245324"/>
    <w:rsid w:val="00245800"/>
    <w:rsid w:val="00245AD3"/>
    <w:rsid w:val="00245D93"/>
    <w:rsid w:val="00245F88"/>
    <w:rsid w:val="00246466"/>
    <w:rsid w:val="00247735"/>
    <w:rsid w:val="00247888"/>
    <w:rsid w:val="00247BAE"/>
    <w:rsid w:val="00250846"/>
    <w:rsid w:val="00251171"/>
    <w:rsid w:val="00252075"/>
    <w:rsid w:val="0025263E"/>
    <w:rsid w:val="00252700"/>
    <w:rsid w:val="00252B74"/>
    <w:rsid w:val="00252D53"/>
    <w:rsid w:val="002534AC"/>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9DF"/>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DE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3DC"/>
    <w:rsid w:val="00313831"/>
    <w:rsid w:val="00313E84"/>
    <w:rsid w:val="00314778"/>
    <w:rsid w:val="0031483E"/>
    <w:rsid w:val="00314971"/>
    <w:rsid w:val="00314C18"/>
    <w:rsid w:val="0031544C"/>
    <w:rsid w:val="00315D89"/>
    <w:rsid w:val="00316432"/>
    <w:rsid w:val="00317000"/>
    <w:rsid w:val="0031712C"/>
    <w:rsid w:val="0031748E"/>
    <w:rsid w:val="003178F4"/>
    <w:rsid w:val="00317E6E"/>
    <w:rsid w:val="00320F1A"/>
    <w:rsid w:val="0032146D"/>
    <w:rsid w:val="003214C6"/>
    <w:rsid w:val="0032169B"/>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1C99"/>
    <w:rsid w:val="00341DF9"/>
    <w:rsid w:val="00341E58"/>
    <w:rsid w:val="00342000"/>
    <w:rsid w:val="0034259C"/>
    <w:rsid w:val="00342623"/>
    <w:rsid w:val="0034290D"/>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7089"/>
    <w:rsid w:val="0034761C"/>
    <w:rsid w:val="00347D98"/>
    <w:rsid w:val="00350479"/>
    <w:rsid w:val="00351212"/>
    <w:rsid w:val="00351468"/>
    <w:rsid w:val="00351812"/>
    <w:rsid w:val="00352A4F"/>
    <w:rsid w:val="00353184"/>
    <w:rsid w:val="00353A6D"/>
    <w:rsid w:val="00354DE2"/>
    <w:rsid w:val="00354E0C"/>
    <w:rsid w:val="00354F0D"/>
    <w:rsid w:val="003550D8"/>
    <w:rsid w:val="00355B78"/>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A43"/>
    <w:rsid w:val="00363492"/>
    <w:rsid w:val="00364648"/>
    <w:rsid w:val="003652BC"/>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30B0"/>
    <w:rsid w:val="003B389F"/>
    <w:rsid w:val="003B399A"/>
    <w:rsid w:val="003B3FBD"/>
    <w:rsid w:val="003B4139"/>
    <w:rsid w:val="003B52EB"/>
    <w:rsid w:val="003B5C57"/>
    <w:rsid w:val="003B6497"/>
    <w:rsid w:val="003B6512"/>
    <w:rsid w:val="003B76DF"/>
    <w:rsid w:val="003B7935"/>
    <w:rsid w:val="003B7A5F"/>
    <w:rsid w:val="003B7AA0"/>
    <w:rsid w:val="003B7B18"/>
    <w:rsid w:val="003C0115"/>
    <w:rsid w:val="003C01D8"/>
    <w:rsid w:val="003C03E9"/>
    <w:rsid w:val="003C0512"/>
    <w:rsid w:val="003C0643"/>
    <w:rsid w:val="003C0DB0"/>
    <w:rsid w:val="003C0DFB"/>
    <w:rsid w:val="003C2B75"/>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6582"/>
    <w:rsid w:val="004466D0"/>
    <w:rsid w:val="00446AC9"/>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B6B"/>
    <w:rsid w:val="00475C70"/>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108"/>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3FA"/>
    <w:rsid w:val="004A7478"/>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4DD"/>
    <w:rsid w:val="004C16BB"/>
    <w:rsid w:val="004C196F"/>
    <w:rsid w:val="004C19DE"/>
    <w:rsid w:val="004C2074"/>
    <w:rsid w:val="004C265D"/>
    <w:rsid w:val="004C2720"/>
    <w:rsid w:val="004C28E8"/>
    <w:rsid w:val="004C2CEF"/>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6846"/>
    <w:rsid w:val="004D6C4F"/>
    <w:rsid w:val="004D71FA"/>
    <w:rsid w:val="004D7657"/>
    <w:rsid w:val="004D7AE2"/>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600A"/>
    <w:rsid w:val="004F6077"/>
    <w:rsid w:val="004F6B48"/>
    <w:rsid w:val="004F6B63"/>
    <w:rsid w:val="004F6C68"/>
    <w:rsid w:val="004F6F48"/>
    <w:rsid w:val="00500004"/>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F5F"/>
    <w:rsid w:val="00510490"/>
    <w:rsid w:val="005105FD"/>
    <w:rsid w:val="005108C3"/>
    <w:rsid w:val="005109DB"/>
    <w:rsid w:val="00511011"/>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A85"/>
    <w:rsid w:val="00541742"/>
    <w:rsid w:val="0054198F"/>
    <w:rsid w:val="0054218C"/>
    <w:rsid w:val="00542463"/>
    <w:rsid w:val="00542BB8"/>
    <w:rsid w:val="00542C06"/>
    <w:rsid w:val="00542D67"/>
    <w:rsid w:val="00542E4F"/>
    <w:rsid w:val="00543451"/>
    <w:rsid w:val="00543764"/>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D31"/>
    <w:rsid w:val="00556F78"/>
    <w:rsid w:val="005574C6"/>
    <w:rsid w:val="00557854"/>
    <w:rsid w:val="00557C8E"/>
    <w:rsid w:val="00557F0D"/>
    <w:rsid w:val="00560153"/>
    <w:rsid w:val="005602D1"/>
    <w:rsid w:val="00560BD6"/>
    <w:rsid w:val="005615C9"/>
    <w:rsid w:val="005618CA"/>
    <w:rsid w:val="00561B83"/>
    <w:rsid w:val="00561D01"/>
    <w:rsid w:val="00561EA9"/>
    <w:rsid w:val="005638BF"/>
    <w:rsid w:val="00563AD8"/>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B90"/>
    <w:rsid w:val="00583C64"/>
    <w:rsid w:val="00583CDE"/>
    <w:rsid w:val="00584244"/>
    <w:rsid w:val="005846BD"/>
    <w:rsid w:val="00584702"/>
    <w:rsid w:val="00584B1E"/>
    <w:rsid w:val="00584C31"/>
    <w:rsid w:val="00584FC2"/>
    <w:rsid w:val="00585D98"/>
    <w:rsid w:val="00585E81"/>
    <w:rsid w:val="00586489"/>
    <w:rsid w:val="00586874"/>
    <w:rsid w:val="00586B93"/>
    <w:rsid w:val="00586DAD"/>
    <w:rsid w:val="00587275"/>
    <w:rsid w:val="00587710"/>
    <w:rsid w:val="005879C6"/>
    <w:rsid w:val="00587F09"/>
    <w:rsid w:val="0059005A"/>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10006"/>
    <w:rsid w:val="006108DB"/>
    <w:rsid w:val="00610B42"/>
    <w:rsid w:val="00610BCC"/>
    <w:rsid w:val="0061143D"/>
    <w:rsid w:val="006116BB"/>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20304"/>
    <w:rsid w:val="00620326"/>
    <w:rsid w:val="00620A08"/>
    <w:rsid w:val="00620F81"/>
    <w:rsid w:val="00621BD3"/>
    <w:rsid w:val="00621FC6"/>
    <w:rsid w:val="00621FFF"/>
    <w:rsid w:val="00622254"/>
    <w:rsid w:val="0062237D"/>
    <w:rsid w:val="00622FD5"/>
    <w:rsid w:val="00623BC8"/>
    <w:rsid w:val="00623CD4"/>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7FC"/>
    <w:rsid w:val="00651E56"/>
    <w:rsid w:val="0065213D"/>
    <w:rsid w:val="00652157"/>
    <w:rsid w:val="0065250B"/>
    <w:rsid w:val="00652CA8"/>
    <w:rsid w:val="00653422"/>
    <w:rsid w:val="006539B5"/>
    <w:rsid w:val="00653B48"/>
    <w:rsid w:val="00653DE3"/>
    <w:rsid w:val="00654831"/>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44A"/>
    <w:rsid w:val="006B1E75"/>
    <w:rsid w:val="006B27E0"/>
    <w:rsid w:val="006B2B46"/>
    <w:rsid w:val="006B2E02"/>
    <w:rsid w:val="006B3A0E"/>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6E"/>
    <w:rsid w:val="006C532A"/>
    <w:rsid w:val="006C5A7D"/>
    <w:rsid w:val="006C5F1B"/>
    <w:rsid w:val="006C6CE3"/>
    <w:rsid w:val="006C6EF6"/>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6076"/>
    <w:rsid w:val="006E70AD"/>
    <w:rsid w:val="006E7402"/>
    <w:rsid w:val="006E7DC7"/>
    <w:rsid w:val="006F00F7"/>
    <w:rsid w:val="006F0146"/>
    <w:rsid w:val="006F0424"/>
    <w:rsid w:val="006F045E"/>
    <w:rsid w:val="006F06A3"/>
    <w:rsid w:val="006F0E09"/>
    <w:rsid w:val="006F122D"/>
    <w:rsid w:val="006F12CB"/>
    <w:rsid w:val="006F1694"/>
    <w:rsid w:val="006F1731"/>
    <w:rsid w:val="006F178D"/>
    <w:rsid w:val="006F1B53"/>
    <w:rsid w:val="006F1BA9"/>
    <w:rsid w:val="006F1E3F"/>
    <w:rsid w:val="006F1F94"/>
    <w:rsid w:val="006F238C"/>
    <w:rsid w:val="006F262A"/>
    <w:rsid w:val="006F2A79"/>
    <w:rsid w:val="006F2B62"/>
    <w:rsid w:val="006F3422"/>
    <w:rsid w:val="006F4224"/>
    <w:rsid w:val="006F46E4"/>
    <w:rsid w:val="006F46E6"/>
    <w:rsid w:val="006F4745"/>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12F3"/>
    <w:rsid w:val="00701691"/>
    <w:rsid w:val="00701E46"/>
    <w:rsid w:val="0070207A"/>
    <w:rsid w:val="00702618"/>
    <w:rsid w:val="00702935"/>
    <w:rsid w:val="00703706"/>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1F60"/>
    <w:rsid w:val="007220D0"/>
    <w:rsid w:val="007224C1"/>
    <w:rsid w:val="00722A2A"/>
    <w:rsid w:val="00722A2E"/>
    <w:rsid w:val="00722E0A"/>
    <w:rsid w:val="0072318D"/>
    <w:rsid w:val="0072353C"/>
    <w:rsid w:val="00723827"/>
    <w:rsid w:val="00723BB2"/>
    <w:rsid w:val="00724248"/>
    <w:rsid w:val="0072476D"/>
    <w:rsid w:val="00724BC1"/>
    <w:rsid w:val="0072558B"/>
    <w:rsid w:val="007256BB"/>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B1"/>
    <w:rsid w:val="00745073"/>
    <w:rsid w:val="00745A6A"/>
    <w:rsid w:val="00745B55"/>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1089"/>
    <w:rsid w:val="00761B3C"/>
    <w:rsid w:val="0076261A"/>
    <w:rsid w:val="0076283B"/>
    <w:rsid w:val="00763354"/>
    <w:rsid w:val="00763553"/>
    <w:rsid w:val="00763663"/>
    <w:rsid w:val="00763DA4"/>
    <w:rsid w:val="00764161"/>
    <w:rsid w:val="00764808"/>
    <w:rsid w:val="00764A5D"/>
    <w:rsid w:val="0076532C"/>
    <w:rsid w:val="00765477"/>
    <w:rsid w:val="00765648"/>
    <w:rsid w:val="00765B37"/>
    <w:rsid w:val="00765F82"/>
    <w:rsid w:val="00766476"/>
    <w:rsid w:val="0076678A"/>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396"/>
    <w:rsid w:val="007816A6"/>
    <w:rsid w:val="007817FD"/>
    <w:rsid w:val="007824BB"/>
    <w:rsid w:val="0078252D"/>
    <w:rsid w:val="007825DC"/>
    <w:rsid w:val="00782909"/>
    <w:rsid w:val="00782BF1"/>
    <w:rsid w:val="007838C3"/>
    <w:rsid w:val="00783BA6"/>
    <w:rsid w:val="007843CB"/>
    <w:rsid w:val="00784510"/>
    <w:rsid w:val="0078484D"/>
    <w:rsid w:val="00784A03"/>
    <w:rsid w:val="00784E8A"/>
    <w:rsid w:val="00784EAF"/>
    <w:rsid w:val="00785D84"/>
    <w:rsid w:val="00786186"/>
    <w:rsid w:val="007868A2"/>
    <w:rsid w:val="007870AF"/>
    <w:rsid w:val="007878C3"/>
    <w:rsid w:val="00787BD6"/>
    <w:rsid w:val="00790109"/>
    <w:rsid w:val="0079062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60ED"/>
    <w:rsid w:val="007C6128"/>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165D"/>
    <w:rsid w:val="007E29B0"/>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D2E"/>
    <w:rsid w:val="008030E5"/>
    <w:rsid w:val="00803424"/>
    <w:rsid w:val="00803651"/>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51F"/>
    <w:rsid w:val="0085297A"/>
    <w:rsid w:val="00852D9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495E"/>
    <w:rsid w:val="008855D6"/>
    <w:rsid w:val="008857E4"/>
    <w:rsid w:val="00885B1C"/>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935"/>
    <w:rsid w:val="00892AED"/>
    <w:rsid w:val="008930C8"/>
    <w:rsid w:val="008933AD"/>
    <w:rsid w:val="00893A81"/>
    <w:rsid w:val="00893B5D"/>
    <w:rsid w:val="00893BBB"/>
    <w:rsid w:val="00893CF5"/>
    <w:rsid w:val="008941DF"/>
    <w:rsid w:val="0089490F"/>
    <w:rsid w:val="00894CF5"/>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4959"/>
    <w:rsid w:val="008D503C"/>
    <w:rsid w:val="008D5179"/>
    <w:rsid w:val="008D51B7"/>
    <w:rsid w:val="008D5F32"/>
    <w:rsid w:val="008D5F35"/>
    <w:rsid w:val="008D64E6"/>
    <w:rsid w:val="008D6B91"/>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64A"/>
    <w:rsid w:val="00907715"/>
    <w:rsid w:val="00907B8E"/>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5E83"/>
    <w:rsid w:val="00916E6B"/>
    <w:rsid w:val="00917B37"/>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C5F"/>
    <w:rsid w:val="009E4129"/>
    <w:rsid w:val="009E467B"/>
    <w:rsid w:val="009E4785"/>
    <w:rsid w:val="009E4A32"/>
    <w:rsid w:val="009E5AE5"/>
    <w:rsid w:val="009E5C25"/>
    <w:rsid w:val="009E6A82"/>
    <w:rsid w:val="009E6AF8"/>
    <w:rsid w:val="009E79EB"/>
    <w:rsid w:val="009F0068"/>
    <w:rsid w:val="009F097D"/>
    <w:rsid w:val="009F0F3E"/>
    <w:rsid w:val="009F1065"/>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53"/>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C24"/>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FCA"/>
    <w:rsid w:val="00A5026F"/>
    <w:rsid w:val="00A506A9"/>
    <w:rsid w:val="00A509B8"/>
    <w:rsid w:val="00A50AD2"/>
    <w:rsid w:val="00A51727"/>
    <w:rsid w:val="00A518AD"/>
    <w:rsid w:val="00A51BE3"/>
    <w:rsid w:val="00A51D4B"/>
    <w:rsid w:val="00A51E23"/>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7124"/>
    <w:rsid w:val="00A9723E"/>
    <w:rsid w:val="00A97C6C"/>
    <w:rsid w:val="00AA00B5"/>
    <w:rsid w:val="00AA025F"/>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5B"/>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57B"/>
    <w:rsid w:val="00AE465E"/>
    <w:rsid w:val="00AE4A0E"/>
    <w:rsid w:val="00AE4A78"/>
    <w:rsid w:val="00AE4B29"/>
    <w:rsid w:val="00AE546B"/>
    <w:rsid w:val="00AE54B1"/>
    <w:rsid w:val="00AE558F"/>
    <w:rsid w:val="00AE58FC"/>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C16"/>
    <w:rsid w:val="00B06DEE"/>
    <w:rsid w:val="00B07568"/>
    <w:rsid w:val="00B07AB3"/>
    <w:rsid w:val="00B103D0"/>
    <w:rsid w:val="00B10701"/>
    <w:rsid w:val="00B10978"/>
    <w:rsid w:val="00B10998"/>
    <w:rsid w:val="00B110D2"/>
    <w:rsid w:val="00B11881"/>
    <w:rsid w:val="00B11AC6"/>
    <w:rsid w:val="00B11C21"/>
    <w:rsid w:val="00B11F6C"/>
    <w:rsid w:val="00B12A20"/>
    <w:rsid w:val="00B12FE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6B0"/>
    <w:rsid w:val="00B34856"/>
    <w:rsid w:val="00B34930"/>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5093C"/>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603DD"/>
    <w:rsid w:val="00B60CB4"/>
    <w:rsid w:val="00B6189F"/>
    <w:rsid w:val="00B61F31"/>
    <w:rsid w:val="00B62E26"/>
    <w:rsid w:val="00B62E52"/>
    <w:rsid w:val="00B633B1"/>
    <w:rsid w:val="00B636C3"/>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EEF"/>
    <w:rsid w:val="00BE7718"/>
    <w:rsid w:val="00BE7921"/>
    <w:rsid w:val="00BE7A18"/>
    <w:rsid w:val="00BF0A2D"/>
    <w:rsid w:val="00BF0E9E"/>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2FFF"/>
    <w:rsid w:val="00C0362D"/>
    <w:rsid w:val="00C0369E"/>
    <w:rsid w:val="00C0376B"/>
    <w:rsid w:val="00C03BE8"/>
    <w:rsid w:val="00C03E08"/>
    <w:rsid w:val="00C049E0"/>
    <w:rsid w:val="00C050BC"/>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51FA"/>
    <w:rsid w:val="00C455F5"/>
    <w:rsid w:val="00C45DCB"/>
    <w:rsid w:val="00C45FA3"/>
    <w:rsid w:val="00C463FD"/>
    <w:rsid w:val="00C4651B"/>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6C"/>
    <w:rsid w:val="00C612DD"/>
    <w:rsid w:val="00C6145E"/>
    <w:rsid w:val="00C61C4C"/>
    <w:rsid w:val="00C61CD9"/>
    <w:rsid w:val="00C63306"/>
    <w:rsid w:val="00C63335"/>
    <w:rsid w:val="00C63407"/>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ED1"/>
    <w:rsid w:val="00C722CD"/>
    <w:rsid w:val="00C72366"/>
    <w:rsid w:val="00C72721"/>
    <w:rsid w:val="00C727D4"/>
    <w:rsid w:val="00C728C3"/>
    <w:rsid w:val="00C73338"/>
    <w:rsid w:val="00C736DD"/>
    <w:rsid w:val="00C73EFF"/>
    <w:rsid w:val="00C748D7"/>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26C"/>
    <w:rsid w:val="00CB431C"/>
    <w:rsid w:val="00CB4736"/>
    <w:rsid w:val="00CB4AC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72C9"/>
    <w:rsid w:val="00CC7DEB"/>
    <w:rsid w:val="00CD04A0"/>
    <w:rsid w:val="00CD0F0B"/>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6D1"/>
    <w:rsid w:val="00D028A5"/>
    <w:rsid w:val="00D036EA"/>
    <w:rsid w:val="00D03721"/>
    <w:rsid w:val="00D0390D"/>
    <w:rsid w:val="00D03912"/>
    <w:rsid w:val="00D03CF2"/>
    <w:rsid w:val="00D03E76"/>
    <w:rsid w:val="00D043AD"/>
    <w:rsid w:val="00D04688"/>
    <w:rsid w:val="00D04AD9"/>
    <w:rsid w:val="00D04D9F"/>
    <w:rsid w:val="00D05592"/>
    <w:rsid w:val="00D059A4"/>
    <w:rsid w:val="00D06029"/>
    <w:rsid w:val="00D06210"/>
    <w:rsid w:val="00D0694B"/>
    <w:rsid w:val="00D07ADF"/>
    <w:rsid w:val="00D07F42"/>
    <w:rsid w:val="00D10AD9"/>
    <w:rsid w:val="00D1162D"/>
    <w:rsid w:val="00D11BEA"/>
    <w:rsid w:val="00D11F5B"/>
    <w:rsid w:val="00D123F9"/>
    <w:rsid w:val="00D12424"/>
    <w:rsid w:val="00D12680"/>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58C9"/>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1ED8"/>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BBE"/>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C08"/>
    <w:rsid w:val="00DD770B"/>
    <w:rsid w:val="00DD7A99"/>
    <w:rsid w:val="00DD7B9B"/>
    <w:rsid w:val="00DD7CC2"/>
    <w:rsid w:val="00DD7E6B"/>
    <w:rsid w:val="00DE0AFE"/>
    <w:rsid w:val="00DE12B2"/>
    <w:rsid w:val="00DE1564"/>
    <w:rsid w:val="00DE1632"/>
    <w:rsid w:val="00DE18A2"/>
    <w:rsid w:val="00DE2255"/>
    <w:rsid w:val="00DE23CA"/>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B07"/>
    <w:rsid w:val="00DE7C1C"/>
    <w:rsid w:val="00DF0AAD"/>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52EB"/>
    <w:rsid w:val="00E563A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35C2"/>
    <w:rsid w:val="00E63F28"/>
    <w:rsid w:val="00E64791"/>
    <w:rsid w:val="00E6482C"/>
    <w:rsid w:val="00E64D78"/>
    <w:rsid w:val="00E64EB8"/>
    <w:rsid w:val="00E65341"/>
    <w:rsid w:val="00E6537C"/>
    <w:rsid w:val="00E653FE"/>
    <w:rsid w:val="00E6553C"/>
    <w:rsid w:val="00E65876"/>
    <w:rsid w:val="00E659C4"/>
    <w:rsid w:val="00E6617D"/>
    <w:rsid w:val="00E66415"/>
    <w:rsid w:val="00E6643E"/>
    <w:rsid w:val="00E6652D"/>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6415"/>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395"/>
    <w:rsid w:val="00E92995"/>
    <w:rsid w:val="00E92D32"/>
    <w:rsid w:val="00E93198"/>
    <w:rsid w:val="00E935AB"/>
    <w:rsid w:val="00E935BA"/>
    <w:rsid w:val="00E93A08"/>
    <w:rsid w:val="00E93D78"/>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4BB1"/>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53C"/>
    <w:rsid w:val="00EF4701"/>
    <w:rsid w:val="00EF483D"/>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237E"/>
    <w:rsid w:val="00F023C5"/>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707B"/>
    <w:rsid w:val="00F1774E"/>
    <w:rsid w:val="00F179DC"/>
    <w:rsid w:val="00F20B74"/>
    <w:rsid w:val="00F20E6F"/>
    <w:rsid w:val="00F21074"/>
    <w:rsid w:val="00F2153D"/>
    <w:rsid w:val="00F21736"/>
    <w:rsid w:val="00F21DCA"/>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4F17"/>
    <w:rsid w:val="00F25244"/>
    <w:rsid w:val="00F267D2"/>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6C0"/>
    <w:rsid w:val="00F35735"/>
    <w:rsid w:val="00F35759"/>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7A0"/>
    <w:rsid w:val="00F67CDE"/>
    <w:rsid w:val="00F70101"/>
    <w:rsid w:val="00F7012D"/>
    <w:rsid w:val="00F7046A"/>
    <w:rsid w:val="00F707B4"/>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F79"/>
    <w:rsid w:val="00FA0408"/>
    <w:rsid w:val="00FA063C"/>
    <w:rsid w:val="00FA0651"/>
    <w:rsid w:val="00FA0A8B"/>
    <w:rsid w:val="00FA0ABC"/>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A2B"/>
    <w:rsid w:val="00FA7F2E"/>
    <w:rsid w:val="00FA7FA2"/>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FCA"/>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26431-C404-4B07-8B2A-14C914A79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1015</Words>
  <Characters>5789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2016-10-01T05:42:00Z</dcterms:created>
  <dcterms:modified xsi:type="dcterms:W3CDTF">2016-10-01T05:42:00Z</dcterms:modified>
</cp:coreProperties>
</file>